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cs="黑体"/>
          <w:sz w:val="32"/>
          <w:szCs w:val="32"/>
        </w:rPr>
      </w:pPr>
      <w:r>
        <w:rPr>
          <w:rFonts w:hint="eastAsia" w:ascii="黑体" w:hAnsi="黑体" w:eastAsia="黑体" w:cs="黑体"/>
          <w:sz w:val="32"/>
          <w:szCs w:val="32"/>
        </w:rPr>
        <w:t>附件1</w:t>
      </w:r>
    </w:p>
    <w:p>
      <w:pPr>
        <w:jc w:val="center"/>
        <w:rPr>
          <w:rFonts w:ascii="黑体" w:hAnsi="黑体" w:eastAsia="黑体"/>
          <w:sz w:val="40"/>
          <w:szCs w:val="40"/>
        </w:rPr>
      </w:pPr>
      <w:r>
        <w:rPr>
          <w:rFonts w:hint="eastAsia" w:ascii="方正小标宋简体" w:hAnsi="方正小标宋简体" w:eastAsia="方正小标宋简体" w:cs="方正小标宋简体"/>
          <w:color w:val="auto"/>
          <w:sz w:val="44"/>
          <w:szCs w:val="44"/>
          <w:lang w:eastAsia="zh-CN"/>
        </w:rPr>
        <w:t>机械伤害事故典型管控措施指导手册</w:t>
      </w:r>
    </w:p>
    <w:p>
      <w:pPr>
        <w:jc w:val="center"/>
        <w:rPr>
          <w:rFonts w:ascii="黑体" w:hAnsi="黑体" w:eastAsia="黑体"/>
          <w:sz w:val="40"/>
          <w:szCs w:val="40"/>
        </w:rPr>
      </w:pP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1.通用机械伤害</w:t>
      </w:r>
      <w:r>
        <w:rPr>
          <w:rFonts w:hint="eastAsia" w:ascii="楷体_GB2312" w:hAnsi="楷体_GB2312" w:eastAsia="楷体_GB2312" w:cs="楷体_GB2312"/>
          <w:sz w:val="28"/>
          <w:szCs w:val="32"/>
          <w:lang w:val="en-US" w:eastAsia="zh-CN"/>
        </w:rPr>
        <w:t>事故</w:t>
      </w:r>
      <w:r>
        <w:rPr>
          <w:rFonts w:hint="eastAsia" w:ascii="楷体_GB2312" w:hAnsi="楷体_GB2312" w:eastAsia="楷体_GB2312" w:cs="楷体_GB2312"/>
          <w:sz w:val="28"/>
          <w:szCs w:val="32"/>
        </w:rPr>
        <w:t>管控措施</w:t>
      </w:r>
    </w:p>
    <w:tbl>
      <w:tblPr>
        <w:tblStyle w:val="5"/>
        <w:tblW w:w="14894" w:type="dxa"/>
        <w:tblInd w:w="0" w:type="dxa"/>
        <w:tblLayout w:type="fixed"/>
        <w:tblCellMar>
          <w:top w:w="0" w:type="dxa"/>
          <w:left w:w="108" w:type="dxa"/>
          <w:bottom w:w="0" w:type="dxa"/>
          <w:right w:w="108" w:type="dxa"/>
        </w:tblCellMar>
      </w:tblPr>
      <w:tblGrid>
        <w:gridCol w:w="474"/>
        <w:gridCol w:w="1054"/>
        <w:gridCol w:w="1778"/>
        <w:gridCol w:w="2058"/>
        <w:gridCol w:w="2606"/>
        <w:gridCol w:w="3179"/>
        <w:gridCol w:w="3745"/>
      </w:tblGrid>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序号</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危险部件分类</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典型设备设施或作业活动举例</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事故原因</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典型工程技术措施</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rPr>
            </w:pPr>
            <w:r>
              <w:rPr>
                <w:rFonts w:hint="eastAsia" w:ascii="黑体" w:hAnsi="黑体" w:eastAsia="黑体" w:cs="黑体"/>
                <w:color w:val="auto"/>
                <w:kern w:val="0"/>
                <w:sz w:val="21"/>
                <w:szCs w:val="21"/>
              </w:rPr>
              <w:t>典型管理措施</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黑体" w:hAnsi="黑体" w:eastAsia="黑体" w:cs="黑体"/>
                <w:color w:val="auto"/>
                <w:kern w:val="0"/>
                <w:sz w:val="21"/>
                <w:szCs w:val="21"/>
                <w:lang w:val="en-US" w:eastAsia="zh-CN"/>
              </w:rPr>
            </w:pPr>
            <w:r>
              <w:rPr>
                <w:rFonts w:hint="eastAsia" w:ascii="黑体" w:hAnsi="黑体" w:eastAsia="黑体" w:cs="黑体"/>
                <w:color w:val="auto"/>
                <w:kern w:val="0"/>
                <w:sz w:val="21"/>
                <w:szCs w:val="21"/>
                <w:lang w:val="en-US" w:eastAsia="zh-CN"/>
              </w:rPr>
              <w:t>典型示例</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rPr>
              <w:t>1</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运动部件位置固定</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轮、齿、盘、轴、叶片、滚筒等旋转部件和联轴器、传动带、链条等传动装置。</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1.可能产生挤压、剪切、磕伤、碰伤、脱落飞出冲击、摩擦、割刺、缠绕、吸入或卷入等危险部位暴露或安全防护装置不完整或失效。</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2.违章作业或意外造成人体部位进入危险运动区域。</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1.规范设置牢固可靠的防护罩（或挡板）。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2.设备周围留有足够的操作和维修空间，操作位置有良好的通道及可视性。</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3.设备维护检修时应使用能量锁定装置（断电、上锁、挂牌）。</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1.制定简单易行的岗位安全操作要点，并监督员工执行。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2.设备、操作区域设置“当心机械伤人”安全警示标志。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3.操作人员正确穿戴工作服（三紧）、劳保鞋、防冲击护目镜，禁止戴手套操作旋转部位、切割小料物件等。</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4.对岗位操作特别注意事项进行现场公示（特别是发生过事故的部位）。</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rPr>
              <w:drawing>
                <wp:inline distT="0" distB="0" distL="0" distR="0">
                  <wp:extent cx="1940560" cy="1460500"/>
                  <wp:effectExtent l="0" t="0" r="2540" b="6350"/>
                  <wp:docPr id="10" name="图片 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true"/>
                          </pic:cNvPicPr>
                        </pic:nvPicPr>
                        <pic:blipFill>
                          <a:blip r:embed="rId4"/>
                          <a:stretch>
                            <a:fillRect/>
                          </a:stretch>
                        </pic:blipFill>
                        <pic:spPr>
                          <a:xfrm>
                            <a:off x="0" y="0"/>
                            <a:ext cx="1940560" cy="1460500"/>
                          </a:xfrm>
                          <a:prstGeom prst="rect">
                            <a:avLst/>
                          </a:prstGeom>
                          <a:noFill/>
                          <a:ln w="9525">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971040" cy="1657985"/>
                  <wp:effectExtent l="0" t="0" r="0" b="0"/>
                  <wp:docPr id="11" name="图片 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true"/>
                          </pic:cNvPicPr>
                        </pic:nvPicPr>
                        <pic:blipFill>
                          <a:blip r:embed="rId5"/>
                          <a:stretch>
                            <a:fillRect/>
                          </a:stretch>
                        </pic:blipFill>
                        <pic:spPr>
                          <a:xfrm>
                            <a:off x="0" y="0"/>
                            <a:ext cx="1971040" cy="1657985"/>
                          </a:xfrm>
                          <a:prstGeom prst="rect">
                            <a:avLst/>
                          </a:prstGeom>
                          <a:noFill/>
                          <a:ln w="9525">
                            <a:noFill/>
                          </a:ln>
                        </pic:spPr>
                      </pic:pic>
                    </a:graphicData>
                  </a:graphic>
                </wp:inline>
              </w:drawing>
            </w:r>
            <w:bookmarkStart w:id="0" w:name="_GoBack"/>
            <w:bookmarkEnd w:id="0"/>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设备设施防护装置（罩、套）示意</w:t>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vertAlign w:val="baseline"/>
                <w:lang w:eastAsia="zh-CN"/>
              </w:rPr>
              <w:t>强制拔钥匙的机械钥匙联锁系统</w:t>
            </w:r>
            <w:r>
              <w:rPr>
                <w:rFonts w:hint="eastAsia" w:ascii="仿宋" w:hAnsi="仿宋" w:eastAsia="仿宋" w:cs="仿宋"/>
                <w:color w:val="auto"/>
                <w:sz w:val="21"/>
                <w:szCs w:val="21"/>
                <w:lang w:eastAsia="zh-CN"/>
              </w:rPr>
              <w:drawing>
                <wp:anchor distT="0" distB="0" distL="114300" distR="114300" simplePos="0" relativeHeight="251659264" behindDoc="0" locked="0" layoutInCell="1" allowOverlap="1">
                  <wp:simplePos x="0" y="0"/>
                  <wp:positionH relativeFrom="column">
                    <wp:posOffset>205740</wp:posOffset>
                  </wp:positionH>
                  <wp:positionV relativeFrom="paragraph">
                    <wp:posOffset>104775</wp:posOffset>
                  </wp:positionV>
                  <wp:extent cx="1951990" cy="1450340"/>
                  <wp:effectExtent l="0" t="0" r="3810" b="10160"/>
                  <wp:wrapSquare wrapText="bothSides"/>
                  <wp:docPr id="29" name="图片 29" descr="IMG_20221007_14170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9" name="图片 29" descr="IMG_20221007_141700"/>
                          <pic:cNvPicPr>
                            <a:picLocks noChangeAspect="true"/>
                          </pic:cNvPicPr>
                        </pic:nvPicPr>
                        <pic:blipFill>
                          <a:blip r:embed="rId6"/>
                          <a:stretch>
                            <a:fillRect/>
                          </a:stretch>
                        </pic:blipFill>
                        <pic:spPr>
                          <a:xfrm>
                            <a:off x="0" y="0"/>
                            <a:ext cx="1951990" cy="1450340"/>
                          </a:xfrm>
                          <a:prstGeom prst="rect">
                            <a:avLst/>
                          </a:prstGeom>
                        </pic:spPr>
                      </pic:pic>
                    </a:graphicData>
                  </a:graphic>
                </wp:anchor>
              </w:drawing>
            </w:r>
            <w:r>
              <w:rPr>
                <w:rFonts w:hint="eastAsia" w:ascii="仿宋" w:hAnsi="仿宋" w:eastAsia="仿宋" w:cs="仿宋"/>
                <w:color w:val="auto"/>
                <w:sz w:val="21"/>
                <w:szCs w:val="21"/>
                <w:vertAlign w:val="baseline"/>
                <w:lang w:val="en-US" w:eastAsia="zh-CN"/>
              </w:rPr>
              <w:t>示意</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rPr>
              <w:t>2</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运动部件与固定部件的距离相对固定或往复循环运动。</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压块、刀口、锯齿等往复运动部件和联轴器、传动带、链条等传动装置。</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维修、调试、清扫、更换、上下工件时人体部位进入危险运动区域。</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1.启动按钮、脚踏开关采取设置防护罩或双手操纵开关等有效防止误启动防护措施。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2.控制面板设置急停开关，急停应满足GB/T16754-2021机械安全急停功能设计原则规定的0类停机功能，停止所有危险动作（例如刀架、后挡料、托料、夹持装置）。</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3.设置光电保护装置、行程限位连锁防护装置等防止人体进入、接触危险部位的安全装置。</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1.制定简单易行的岗位安全操作要点，并监督员工执行。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2.设备、操作区域设置“当心机械伤人”安全警示标志。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3.操作人员正确穿戴工作服（三紧）、劳保鞋、防冲击护目镜。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4.严禁对转动设备未停止运转或采取有效断电措施时进行擦拭、调整、清扫等违规作业。</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5.对岗位操作特别注意事项进行现场公示（特别是发生过事故的部位）。</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949450" cy="1511935"/>
                  <wp:effectExtent l="0" t="0" r="6350" b="12065"/>
                  <wp:docPr id="17" name="图片 1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true"/>
                          </pic:cNvPicPr>
                        </pic:nvPicPr>
                        <pic:blipFill>
                          <a:blip r:embed="rId7"/>
                          <a:stretch>
                            <a:fillRect/>
                          </a:stretch>
                        </pic:blipFill>
                        <pic:spPr>
                          <a:xfrm>
                            <a:off x="0" y="0"/>
                            <a:ext cx="1949450" cy="1511935"/>
                          </a:xfrm>
                          <a:prstGeom prst="rect">
                            <a:avLst/>
                          </a:prstGeom>
                          <a:noFill/>
                          <a:ln w="9525">
                            <a:noFill/>
                          </a:ln>
                        </pic:spPr>
                      </pic:pic>
                    </a:graphicData>
                  </a:graphic>
                </wp:inline>
              </w:drawing>
            </w:r>
            <w:r>
              <w:rPr>
                <w:rFonts w:hint="eastAsia" w:ascii="仿宋" w:hAnsi="仿宋" w:eastAsia="仿宋" w:cs="仿宋"/>
                <w:color w:val="auto"/>
                <w:sz w:val="21"/>
                <w:szCs w:val="21"/>
              </w:rPr>
              <w:drawing>
                <wp:inline distT="0" distB="0" distL="0" distR="0">
                  <wp:extent cx="1949450" cy="1489710"/>
                  <wp:effectExtent l="38100" t="38100" r="31750" b="34290"/>
                  <wp:docPr id="14" name="Picture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4" name="Picture 2"/>
                          <pic:cNvPicPr>
                            <a:picLocks noChangeAspect="true"/>
                          </pic:cNvPicPr>
                        </pic:nvPicPr>
                        <pic:blipFill>
                          <a:blip r:embed="rId8">
                            <a:lum bright="23996" contrast="17998"/>
                          </a:blip>
                          <a:stretch>
                            <a:fillRect/>
                          </a:stretch>
                        </pic:blipFill>
                        <pic:spPr>
                          <a:xfrm>
                            <a:off x="0" y="0"/>
                            <a:ext cx="1949450" cy="1489710"/>
                          </a:xfrm>
                          <a:prstGeom prst="rect">
                            <a:avLst/>
                          </a:prstGeom>
                          <a:noFill/>
                          <a:ln w="38100" cap="sq" cmpd="sng">
                            <a:solidFill>
                              <a:srgbClr val="FFFFFF"/>
                            </a:solidFill>
                            <a:prstDash val="solid"/>
                            <a:miter/>
                            <a:headEnd type="none" w="sm" len="sm"/>
                            <a:tailEnd type="none" w="sm" len="sm"/>
                          </a:ln>
                        </pic:spPr>
                      </pic:pic>
                    </a:graphicData>
                  </a:graphic>
                </wp:inline>
              </w:drawing>
            </w:r>
          </w:p>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lang w:val="en-US" w:eastAsia="zh-CN"/>
              </w:rPr>
              <w:t>双手操作、光电保护、急停开关示意</w:t>
            </w:r>
          </w:p>
        </w:tc>
      </w:tr>
      <w:tr>
        <w:tblPrEx>
          <w:tblCellMar>
            <w:top w:w="0" w:type="dxa"/>
            <w:left w:w="108" w:type="dxa"/>
            <w:bottom w:w="0" w:type="dxa"/>
            <w:right w:w="108" w:type="dxa"/>
          </w:tblCellMar>
        </w:tblPrEx>
        <w:trPr>
          <w:trHeight w:val="680"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rPr>
              <w:t>3</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工艺过程连续，机械伤害种类复杂。</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输送（皮带、链板、绞龙等）、摆渡、加工、装配、检选、涂装，投料口等生产线。</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人员参观、上下料、巡视、维修、穿（跨）越时靠近接触无防护运动部件。</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1.划设人员行走通道，设备周围留有足够的操作和维修空间，操作位置有良好的通道及可视性。</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2.皮带输送机的控制台、操作工位、生产线每隔20m长度范围内至少设置一个急停开关；人行一侧，设置全程的拉绳急停开关。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3.跨越人行通道上方的输送皮带底部设置防护板；穿越生产线上方的过桥通道两侧设置防护栏（或板）。</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4.高风险的动设备设施要依照《机械加工设备一般安全要求》GB12266和《机械安全急停功能设计原则》GB/T16754-2021/在危险岗位要建立三道防护网：一是设备自身有防护如防护罩；二是人员靠近有防护如防护栏杆、视觉投影等；三是人员一旦接触或卷入有自动停止设备的感应系统防护功能如红外线感应。</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1.制定简单易行的岗位安全操作要点，并监督员工执行。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2.设备的调整、维护、修理和清洁工作必须在停机时进行，检维修办理作业票，并有防止意外开机措施。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3.设备设施设置“当心机械伤人”、“禁止跨越”、“当心落物”等安全标志。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4.操作人员正确穿戴工作服、劳保鞋、防冲击护目镜。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5.严禁擦拭触碰运转设备、严禁伸入皮带下侧打扫卫生等作业，严禁未断电确认进行检维修或操作.严禁擦拭触碰运转设备。</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6.工艺生产过程存在异常工况操作的，企业需要明确操作要求如钢管生产线对回弹的钢管进行调整作业，应先停止后方送料再作业或用专用工具远距离调整等，防止伤害事故。</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snapToGrid/>
                <w:color w:val="auto"/>
                <w:sz w:val="21"/>
                <w:szCs w:val="21"/>
                <w:lang w:eastAsia="zh-CN"/>
              </w:rPr>
              <w:drawing>
                <wp:inline distT="0" distB="0" distL="114300" distR="114300">
                  <wp:extent cx="1776095" cy="1417320"/>
                  <wp:effectExtent l="0" t="0" r="1905" b="5080"/>
                  <wp:docPr id="5" name="图片 5" descr="223873c7b46253e4458d393b9cc4f1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5" descr="223873c7b46253e4458d393b9cc4f10"/>
                          <pic:cNvPicPr>
                            <a:picLocks noChangeAspect="true"/>
                          </pic:cNvPicPr>
                        </pic:nvPicPr>
                        <pic:blipFill>
                          <a:blip r:embed="rId9"/>
                          <a:stretch>
                            <a:fillRect/>
                          </a:stretch>
                        </pic:blipFill>
                        <pic:spPr>
                          <a:xfrm>
                            <a:off x="0" y="0"/>
                            <a:ext cx="1776095" cy="1417320"/>
                          </a:xfrm>
                          <a:prstGeom prst="rect">
                            <a:avLst/>
                          </a:prstGeom>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snapToGrid/>
                <w:color w:val="auto"/>
                <w:sz w:val="21"/>
                <w:szCs w:val="21"/>
                <w:lang w:eastAsia="zh-CN"/>
              </w:rPr>
              <w:drawing>
                <wp:inline distT="0" distB="0" distL="114300" distR="114300">
                  <wp:extent cx="1968500" cy="1458595"/>
                  <wp:effectExtent l="0" t="0" r="0" b="1905"/>
                  <wp:docPr id="13" name="图片 13" descr="950b0b374dbcd66a5184ddfe465d6bd"/>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13" descr="950b0b374dbcd66a5184ddfe465d6bd"/>
                          <pic:cNvPicPr>
                            <a:picLocks noChangeAspect="true"/>
                          </pic:cNvPicPr>
                        </pic:nvPicPr>
                        <pic:blipFill>
                          <a:blip r:embed="rId10"/>
                          <a:stretch>
                            <a:fillRect/>
                          </a:stretch>
                        </pic:blipFill>
                        <pic:spPr>
                          <a:xfrm>
                            <a:off x="0" y="0"/>
                            <a:ext cx="1968500" cy="1458595"/>
                          </a:xfrm>
                          <a:prstGeom prst="rect">
                            <a:avLst/>
                          </a:prstGeom>
                        </pic:spPr>
                      </pic:pic>
                    </a:graphicData>
                  </a:graphic>
                </wp:inline>
              </w:drawing>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机头、机尾、皮带廊封闭示意</w: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058035" cy="1497330"/>
                  <wp:effectExtent l="0" t="0" r="0" b="7620"/>
                  <wp:docPr id="16" name="图片 1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true"/>
                          </pic:cNvPicPr>
                        </pic:nvPicPr>
                        <pic:blipFill>
                          <a:blip r:embed="rId11"/>
                          <a:srcRect/>
                          <a:stretch>
                            <a:fillRect/>
                          </a:stretch>
                        </pic:blipFill>
                        <pic:spPr>
                          <a:xfrm>
                            <a:off x="0" y="0"/>
                            <a:ext cx="2058035" cy="1497330"/>
                          </a:xfrm>
                          <a:prstGeom prst="rect">
                            <a:avLst/>
                          </a:prstGeom>
                          <a:noFill/>
                          <a:ln w="9525">
                            <a:noFill/>
                          </a:ln>
                        </pic:spPr>
                      </pic:pic>
                    </a:graphicData>
                  </a:graphic>
                </wp:inline>
              </w:drawing>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红外线感应示意</w:t>
            </w:r>
          </w:p>
        </w:tc>
      </w:tr>
      <w:tr>
        <w:tblPrEx>
          <w:tblCellMar>
            <w:top w:w="0" w:type="dxa"/>
            <w:left w:w="108" w:type="dxa"/>
            <w:bottom w:w="0" w:type="dxa"/>
            <w:right w:w="108" w:type="dxa"/>
          </w:tblCellMar>
        </w:tblPrEx>
        <w:trPr>
          <w:trHeight w:val="5918" w:hRule="atLeast"/>
        </w:trPr>
        <w:tc>
          <w:tcPr>
            <w:tcW w:w="4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 w:hAnsi="仿宋" w:eastAsia="仿宋" w:cs="仿宋"/>
                <w:b/>
                <w:bCs/>
                <w:color w:val="auto"/>
                <w:kern w:val="0"/>
                <w:sz w:val="21"/>
                <w:szCs w:val="21"/>
              </w:rPr>
            </w:pPr>
            <w:r>
              <w:rPr>
                <w:rFonts w:hint="eastAsia" w:ascii="仿宋" w:hAnsi="仿宋" w:eastAsia="仿宋" w:cs="仿宋"/>
                <w:color w:val="auto"/>
                <w:sz w:val="21"/>
                <w:szCs w:val="21"/>
              </w:rPr>
              <w:t>4</w:t>
            </w:r>
          </w:p>
        </w:tc>
        <w:tc>
          <w:tcPr>
            <w:tcW w:w="10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运动设备、部件处于某一区域内。</w:t>
            </w:r>
          </w:p>
        </w:tc>
        <w:tc>
          <w:tcPr>
            <w:tcW w:w="177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移动机械、供料装置和工业机器人、设备动平衡试验区域。</w:t>
            </w:r>
          </w:p>
        </w:tc>
        <w:tc>
          <w:tcPr>
            <w:tcW w:w="205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人员违章进入危险区域。</w:t>
            </w:r>
          </w:p>
        </w:tc>
        <w:tc>
          <w:tcPr>
            <w:tcW w:w="26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1.自动、半自动机器人、机械臂、动平衡试验作业区域设置防护栅栏。栅栏与运动部件、机械臂保持安全操作间距。</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2.移动机械运动部件、转动及传动部位规范设置牢固可靠的防护罩（或挡板）。</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3.投料口设置防护栏，喂料机传动部位设置护罩。</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4.自动、半自动机器人、机械臂、冲压生产线防护栅栏入口设置开门停机联锁防护装置。</w:t>
            </w:r>
          </w:p>
        </w:tc>
        <w:tc>
          <w:tcPr>
            <w:tcW w:w="317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1.制定简单易行的岗位安全操作要点，并监督员工执行。</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2.设备的调整、维护、修理和清洁工作必须在停机时进行，检维修办理作业票，并有防止意外开机措施。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3.设备设施设置“当心机械伤人”安全警示标志。危险区域设置“禁止靠近”安全标志。</w:t>
            </w:r>
          </w:p>
          <w:p>
            <w:pPr>
              <w:widowControl/>
              <w:jc w:val="left"/>
              <w:rPr>
                <w:rFonts w:hint="eastAsia" w:ascii="仿宋" w:hAnsi="仿宋" w:eastAsia="仿宋" w:cs="仿宋"/>
                <w:b/>
                <w:bCs/>
                <w:color w:val="auto"/>
                <w:kern w:val="0"/>
                <w:sz w:val="21"/>
                <w:szCs w:val="21"/>
              </w:rPr>
            </w:pPr>
            <w:r>
              <w:rPr>
                <w:rFonts w:hint="eastAsia" w:ascii="仿宋" w:hAnsi="仿宋" w:eastAsia="仿宋" w:cs="仿宋"/>
                <w:color w:val="auto"/>
                <w:sz w:val="21"/>
                <w:szCs w:val="21"/>
              </w:rPr>
              <w:t>4.操作人员正确穿戴工作服、劳保鞋、防冲击护目镜。</w:t>
            </w:r>
          </w:p>
        </w:tc>
        <w:tc>
          <w:tcPr>
            <w:tcW w:w="374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820545" cy="1367155"/>
                  <wp:effectExtent l="0" t="0" r="8255" b="4445"/>
                  <wp:docPr id="12" name="图片 11" descr="微信图片_2022110417544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1" descr="微信图片_20221104175445"/>
                          <pic:cNvPicPr>
                            <a:picLocks noChangeAspect="true"/>
                          </pic:cNvPicPr>
                        </pic:nvPicPr>
                        <pic:blipFill>
                          <a:blip r:embed="rId12"/>
                          <a:stretch>
                            <a:fillRect/>
                          </a:stretch>
                        </pic:blipFill>
                        <pic:spPr>
                          <a:xfrm>
                            <a:off x="0" y="0"/>
                            <a:ext cx="1820545" cy="1367155"/>
                          </a:xfrm>
                          <a:prstGeom prst="rect">
                            <a:avLst/>
                          </a:prstGeom>
                          <a:noFill/>
                          <a:ln w="9525">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vertAlign w:val="baseline"/>
                <w:lang w:val="en-US" w:eastAsia="zh-CN"/>
              </w:rPr>
              <w:t>防护栏及触碰连锁停机示意</w:t>
            </w:r>
          </w:p>
          <w:p>
            <w:pPr>
              <w:widowControl/>
              <w:jc w:val="center"/>
              <w:rPr>
                <w:rFonts w:hint="eastAsia" w:ascii="仿宋" w:hAnsi="仿宋" w:eastAsia="仿宋" w:cs="仿宋"/>
                <w:snapToGrid/>
                <w:color w:val="auto"/>
                <w:sz w:val="21"/>
                <w:szCs w:val="21"/>
                <w:lang w:eastAsia="zh-CN"/>
              </w:rPr>
            </w:pPr>
            <w:r>
              <w:rPr>
                <w:rFonts w:hint="eastAsia" w:ascii="仿宋" w:hAnsi="仿宋" w:eastAsia="仿宋" w:cs="仿宋"/>
                <w:snapToGrid/>
                <w:color w:val="auto"/>
                <w:sz w:val="21"/>
                <w:szCs w:val="21"/>
                <w:lang w:eastAsia="zh-CN"/>
              </w:rPr>
              <w:drawing>
                <wp:inline distT="0" distB="0" distL="114300" distR="114300">
                  <wp:extent cx="1878330" cy="1452880"/>
                  <wp:effectExtent l="0" t="0" r="1270" b="7620"/>
                  <wp:docPr id="15" name="图片 15" descr="5b9368188c08a7a03514c70ffb6bf4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5" name="图片 15" descr="5b9368188c08a7a03514c70ffb6bf44"/>
                          <pic:cNvPicPr>
                            <a:picLocks noChangeAspect="true"/>
                          </pic:cNvPicPr>
                        </pic:nvPicPr>
                        <pic:blipFill>
                          <a:blip r:embed="rId13"/>
                          <a:stretch>
                            <a:fillRect/>
                          </a:stretch>
                        </pic:blipFill>
                        <pic:spPr>
                          <a:xfrm>
                            <a:off x="0" y="0"/>
                            <a:ext cx="1878330" cy="1452880"/>
                          </a:xfrm>
                          <a:prstGeom prst="rect">
                            <a:avLst/>
                          </a:prstGeom>
                        </pic:spPr>
                      </pic:pic>
                    </a:graphicData>
                  </a:graphic>
                </wp:inline>
              </w:drawing>
            </w:r>
          </w:p>
          <w:p>
            <w:pPr>
              <w:widowControl/>
              <w:jc w:val="center"/>
              <w:rPr>
                <w:rFonts w:hint="eastAsia" w:ascii="仿宋" w:hAnsi="仿宋" w:eastAsia="仿宋" w:cs="仿宋"/>
                <w:snapToGrid/>
                <w:color w:val="auto"/>
                <w:sz w:val="21"/>
                <w:szCs w:val="21"/>
                <w:lang w:val="en-US" w:eastAsia="zh-CN"/>
              </w:rPr>
            </w:pPr>
            <w:r>
              <w:rPr>
                <w:rFonts w:hint="eastAsia" w:ascii="仿宋" w:hAnsi="仿宋" w:eastAsia="仿宋" w:cs="仿宋"/>
                <w:color w:val="auto"/>
                <w:sz w:val="21"/>
                <w:szCs w:val="21"/>
                <w:vertAlign w:val="baseline"/>
                <w:lang w:eastAsia="zh-CN"/>
              </w:rPr>
              <w:t>设备设施红外线感应报警连锁</w:t>
            </w:r>
            <w:r>
              <w:rPr>
                <w:rFonts w:hint="eastAsia" w:ascii="仿宋" w:hAnsi="仿宋" w:eastAsia="仿宋" w:cs="仿宋"/>
                <w:color w:val="auto"/>
                <w:sz w:val="21"/>
                <w:szCs w:val="21"/>
                <w:vertAlign w:val="baseline"/>
                <w:lang w:val="en-US" w:eastAsia="zh-CN"/>
              </w:rPr>
              <w:t>示意</w: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877060" cy="1651635"/>
                  <wp:effectExtent l="0" t="0" r="8890" b="5715"/>
                  <wp:docPr id="18"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7"/>
                          <pic:cNvPicPr>
                            <a:picLocks noChangeAspect="true"/>
                          </pic:cNvPicPr>
                        </pic:nvPicPr>
                        <pic:blipFill>
                          <a:blip r:embed="rId14"/>
                          <a:stretch>
                            <a:fillRect/>
                          </a:stretch>
                        </pic:blipFill>
                        <pic:spPr>
                          <a:xfrm>
                            <a:off x="0" y="0"/>
                            <a:ext cx="1877060" cy="1651635"/>
                          </a:xfrm>
                          <a:prstGeom prst="rect">
                            <a:avLst/>
                          </a:prstGeom>
                          <a:noFill/>
                          <a:ln w="9525">
                            <a:noFill/>
                          </a:ln>
                        </pic:spPr>
                      </pic:pic>
                    </a:graphicData>
                  </a:graphic>
                </wp:inline>
              </w:drawing>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光影安全警示隔离标识</w:t>
            </w:r>
            <w:r>
              <w:rPr>
                <w:rFonts w:hint="eastAsia" w:ascii="仿宋" w:hAnsi="仿宋" w:eastAsia="仿宋" w:cs="仿宋"/>
                <w:color w:val="auto"/>
                <w:sz w:val="21"/>
                <w:szCs w:val="21"/>
                <w:vertAlign w:val="baseline"/>
                <w:lang w:val="en-US" w:eastAsia="zh-CN"/>
              </w:rPr>
              <w:t>示意</w:t>
            </w:r>
          </w:p>
        </w:tc>
      </w:tr>
    </w:tbl>
    <w:p>
      <w:pPr>
        <w:rPr>
          <w:rFonts w:ascii="宋体" w:hAnsi="宋体" w:eastAsia="宋体"/>
          <w:sz w:val="28"/>
          <w:szCs w:val="32"/>
        </w:rPr>
      </w:pPr>
      <w:r>
        <w:rPr>
          <w:rFonts w:ascii="宋体" w:hAnsi="宋体" w:eastAsia="宋体"/>
          <w:sz w:val="28"/>
          <w:szCs w:val="32"/>
        </w:rPr>
        <w:br w:type="page"/>
      </w: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2.冶金行业典型机械伤害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7"/>
        <w:gridCol w:w="879"/>
        <w:gridCol w:w="2014"/>
        <w:gridCol w:w="2219"/>
        <w:gridCol w:w="2243"/>
        <w:gridCol w:w="3166"/>
        <w:gridCol w:w="3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序号</w:t>
            </w:r>
          </w:p>
        </w:tc>
        <w:tc>
          <w:tcPr>
            <w:tcW w:w="879"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中类行业名称</w:t>
            </w:r>
          </w:p>
        </w:tc>
        <w:tc>
          <w:tcPr>
            <w:tcW w:w="2014"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典型设备设施或作业活动举例</w:t>
            </w:r>
          </w:p>
        </w:tc>
        <w:tc>
          <w:tcPr>
            <w:tcW w:w="2219"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事故原因</w:t>
            </w:r>
          </w:p>
        </w:tc>
        <w:tc>
          <w:tcPr>
            <w:tcW w:w="2243"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典型工程技术措施</w:t>
            </w:r>
          </w:p>
        </w:tc>
        <w:tc>
          <w:tcPr>
            <w:tcW w:w="3166"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典型的管理措施</w:t>
            </w:r>
          </w:p>
        </w:tc>
        <w:tc>
          <w:tcPr>
            <w:tcW w:w="3816" w:type="dxa"/>
            <w:shd w:val="clear" w:color="auto" w:fill="auto"/>
            <w:vAlign w:val="center"/>
          </w:tcPr>
          <w:p>
            <w:pPr>
              <w:widowControl/>
              <w:jc w:val="center"/>
              <w:rPr>
                <w:rFonts w:hint="eastAsia" w:ascii="黑体" w:hAnsi="黑体" w:eastAsia="黑体" w:cs="黑体"/>
                <w:color w:val="000000"/>
                <w:kern w:val="0"/>
                <w:sz w:val="21"/>
                <w:szCs w:val="21"/>
              </w:rPr>
            </w:pPr>
            <w:r>
              <w:rPr>
                <w:rFonts w:hint="eastAsia" w:ascii="黑体" w:hAnsi="黑体" w:eastAsia="黑体" w:cs="黑体"/>
                <w:color w:val="000000"/>
                <w:kern w:val="0"/>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堆取料机行走</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1.老式堆取料机行走道轨两端未安装限位，或多次撞击后变形失去防护功能，是造成事故的主要原因。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2.堆取料机在大车行走至限位位置无法有效停止，道轨附近人员被机具撞击造成挤压伤。</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1.堆取料机和抓斗吊车的走行轨道，两端应设有极限开关和安全装置。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2.两车在同一轨道、同一方向运行时，相距不应小于5m。</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3.加装前后能够观听到的声光报警装置。</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严禁人员在道轨坐、卧、休息。</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1819910" cy="1819910"/>
                  <wp:effectExtent l="0" t="0" r="8890" b="8890"/>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pic:cNvPicPr>
                        </pic:nvPicPr>
                        <pic:blipFill>
                          <a:blip r:embed="rId15">
                            <a:extLst>
                              <a:ext uri="{28A0092B-C50C-407E-A947-70E740481C1C}">
                                <a14:useLocalDpi xmlns:a14="http://schemas.microsoft.com/office/drawing/2010/main" val="false"/>
                              </a:ext>
                            </a:extLst>
                          </a:blip>
                          <a:stretch>
                            <a:fillRect/>
                          </a:stretch>
                        </pic:blipFill>
                        <pic:spPr>
                          <a:xfrm>
                            <a:off x="0" y="0"/>
                            <a:ext cx="1820000" cy="1820000"/>
                          </a:xfrm>
                          <a:prstGeom prst="rect">
                            <a:avLst/>
                          </a:prstGeom>
                        </pic:spPr>
                      </pic:pic>
                    </a:graphicData>
                  </a:graphic>
                </wp:inline>
              </w:drawing>
            </w:r>
          </w:p>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1847850" cy="1847850"/>
                  <wp:effectExtent l="0" t="0" r="0" b="0"/>
                  <wp:docPr id="2"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true"/>
                          </pic:cNvPicPr>
                        </pic:nvPicPr>
                        <pic:blipFill>
                          <a:blip r:embed="rId16">
                            <a:extLst>
                              <a:ext uri="{28A0092B-C50C-407E-A947-70E740481C1C}">
                                <a14:useLocalDpi xmlns:a14="http://schemas.microsoft.com/office/drawing/2010/main" val="false"/>
                              </a:ext>
                            </a:extLst>
                          </a:blip>
                          <a:stretch>
                            <a:fillRect/>
                          </a:stretch>
                        </pic:blipFill>
                        <pic:spPr>
                          <a:xfrm>
                            <a:off x="0" y="0"/>
                            <a:ext cx="1847947" cy="1847947"/>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铁（钢）、渣罐车行走</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1.铁罐长期在高负荷、高温环境使用，吊运时主要承压部位耳轴容易出现断裂现象。</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2.铁罐在吊运过程中耳轴断裂会造成罐体掉落，罐中高温熔融金属容易导致平台岗位人员烫伤、砸伤。</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1.铁罐耳轴应锻制而成，其安全系数不应小于8。</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2.耳轴磨损超过原轴直径的10%，即应报废。</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3.加装前后能够观听到的声光报警装置。</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1.每年应对耳轴作一次无损探伤检查，做好记录，并存档。</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2.罐体吊运路径严禁有人。</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1873250" cy="1873250"/>
                  <wp:effectExtent l="0" t="0" r="0" b="0"/>
                  <wp:docPr id="4"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true"/>
                          </pic:cNvPicPr>
                        </pic:nvPicPr>
                        <pic:blipFill>
                          <a:blip r:embed="rId17">
                            <a:extLst>
                              <a:ext uri="{28A0092B-C50C-407E-A947-70E740481C1C}">
                                <a14:useLocalDpi xmlns:a14="http://schemas.microsoft.com/office/drawing/2010/main" val="false"/>
                              </a:ext>
                            </a:extLst>
                          </a:blip>
                          <a:stretch>
                            <a:fillRect/>
                          </a:stretch>
                        </pic:blipFill>
                        <pic:spPr>
                          <a:xfrm>
                            <a:off x="0" y="0"/>
                            <a:ext cx="1873346" cy="1873346"/>
                          </a:xfrm>
                          <a:prstGeom prst="rect">
                            <a:avLst/>
                          </a:prstGeom>
                        </pic:spPr>
                      </pic:pic>
                    </a:graphicData>
                  </a:graphic>
                </wp:inline>
              </w:drawing>
            </w:r>
          </w:p>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焦炉用机车行走</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1.推焦机、拦焦机、电机车、装煤车等运行通道无防护栏杆。</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2.操作工误入车辆运行区域容易被车辆挤伤。</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1.推焦机、拦焦机、电机车、装煤车等焦炉用车辆运行通道设置护栏。</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2.车辆开车前必须发出音响信号。</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1.行车时严禁上、下车。</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2.行运期间车体宽度范围内禁止站人。</w:t>
            </w:r>
          </w:p>
        </w:tc>
        <w:tc>
          <w:tcPr>
            <w:tcW w:w="381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063750" cy="2096135"/>
                  <wp:effectExtent l="0" t="0" r="0" b="0"/>
                  <wp:docPr id="6" name="图片 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true"/>
                          </pic:cNvPicPr>
                        </pic:nvPicPr>
                        <pic:blipFill>
                          <a:blip r:embed="rId18">
                            <a:extLst>
                              <a:ext uri="{28A0092B-C50C-407E-A947-70E740481C1C}">
                                <a14:useLocalDpi xmlns:a14="http://schemas.microsoft.com/office/drawing/2010/main" val="false"/>
                              </a:ext>
                            </a:extLst>
                          </a:blip>
                          <a:stretch>
                            <a:fillRect/>
                          </a:stretch>
                        </pic:blipFill>
                        <pic:spPr>
                          <a:xfrm>
                            <a:off x="0" y="0"/>
                            <a:ext cx="2070683" cy="2103207"/>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热锯机作业</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热锯机防护罩不全，或周围无遮挡，人员经过热锯机周围时被飞溅的金属残渣击伤。</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1.热锯机防护罩应齐全完好，设有防止锯屑飞溅的设施。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2.在有人员通行的方向应设防护挡板。</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1.热锯机工作期间严禁人员进入热锯机飞屑可能飞出的范围内。</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2.悬挂安全警示牌</w:t>
            </w:r>
          </w:p>
        </w:tc>
        <w:tc>
          <w:tcPr>
            <w:tcW w:w="381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095500" cy="2095500"/>
                  <wp:effectExtent l="0" t="0" r="0" b="0"/>
                  <wp:docPr id="7" name="图片 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true"/>
                          </pic:cNvPicPr>
                        </pic:nvPicPr>
                        <pic:blipFill>
                          <a:blip r:embed="rId19">
                            <a:extLst>
                              <a:ext uri="{28A0092B-C50C-407E-A947-70E740481C1C}">
                                <a14:useLocalDpi xmlns:a14="http://schemas.microsoft.com/office/drawing/2010/main" val="false"/>
                              </a:ext>
                            </a:extLst>
                          </a:blip>
                          <a:stretch>
                            <a:fillRect/>
                          </a:stretch>
                        </pic:blipFill>
                        <pic:spPr>
                          <a:xfrm>
                            <a:off x="0" y="0"/>
                            <a:ext cx="2095609" cy="2095609"/>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型材、板材、线材</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轧机轧制时，人工在线检查和调整导卫板、夹料机、摆动式升降台和翻钢机，人员站位不当或工具卡夹容易导致轧机或钢坯挤压伤人。</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1.轧线周围设置护栏，轧机运转时严禁人员进入。</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2.预精轧机、精轧机、定径机、减径机的机架以及高速线材轧机，应设金属防护罩。</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轧机轧制时，不应用人工在线检查和调整导卫板、夹料机、摆动式升降台和翻钢机。</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133600" cy="2133600"/>
                  <wp:effectExtent l="0" t="0" r="0" b="0"/>
                  <wp:docPr id="9" name="图片 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true"/>
                          </pic:cNvPicPr>
                        </pic:nvPicPr>
                        <pic:blipFill>
                          <a:blip r:embed="rId20">
                            <a:extLst>
                              <a:ext uri="{28A0092B-C50C-407E-A947-70E740481C1C}">
                                <a14:useLocalDpi xmlns:a14="http://schemas.microsoft.com/office/drawing/2010/main" val="false"/>
                              </a:ext>
                            </a:extLst>
                          </a:blip>
                          <a:stretch>
                            <a:fillRect/>
                          </a:stretch>
                        </pic:blipFill>
                        <pic:spPr>
                          <a:xfrm>
                            <a:off x="0" y="0"/>
                            <a:ext cx="2133710" cy="213371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角磨机、切割机、电动砂轮机等手持电动工具。</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机器防护罩破损、不全，容易导致砂轮片、磨头等破碎后碎片飞出伤人，人员未佩戴防护眼镜容易导致飞屑飞出击伤眼睛。</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1.机器防护罩齐全完好。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2.使用前检查砂轮片、磨头等完好无裂纹。</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3.使用前进行空转试验，无偏转、跳动或异响时方可进行操作。</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1.配戴防护眼镜。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2.飞屑飞出方向不得站人。</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3.不得撞击和猛压。</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101850" cy="2101850"/>
                  <wp:effectExtent l="0" t="0" r="0" b="0"/>
                  <wp:docPr id="19" name="图片 1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true"/>
                          </pic:cNvPicPr>
                        </pic:nvPicPr>
                        <pic:blipFill>
                          <a:blip r:embed="rId21">
                            <a:extLst>
                              <a:ext uri="{28A0092B-C50C-407E-A947-70E740481C1C}">
                                <a14:useLocalDpi xmlns:a14="http://schemas.microsoft.com/office/drawing/2010/main" val="false"/>
                              </a:ext>
                            </a:extLst>
                          </a:blip>
                          <a:stretch>
                            <a:fillRect/>
                          </a:stretch>
                        </pic:blipFill>
                        <pic:spPr>
                          <a:xfrm>
                            <a:off x="0" y="0"/>
                            <a:ext cx="2101959" cy="2101959"/>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87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黑色金属冶炼</w:t>
            </w:r>
          </w:p>
        </w:tc>
        <w:tc>
          <w:tcPr>
            <w:tcW w:w="201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钢丝</w:t>
            </w:r>
          </w:p>
        </w:tc>
        <w:tc>
          <w:tcPr>
            <w:tcW w:w="221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钢丝拉丝生产过程中，盘条从放线架上松开并送入输送或加工设备时，无其他过渡整理盘条的装置，</w:t>
            </w:r>
            <w:r>
              <w:rPr>
                <w:rFonts w:hint="eastAsia" w:ascii="仿宋" w:hAnsi="仿宋" w:eastAsia="仿宋" w:cs="仿宋"/>
                <w:sz w:val="21"/>
                <w:szCs w:val="21"/>
              </w:rPr>
              <w:t>作业人员在整理钢丝缠绕打结时</w:t>
            </w:r>
            <w:r>
              <w:rPr>
                <w:rFonts w:hint="eastAsia" w:ascii="仿宋" w:hAnsi="仿宋" w:eastAsia="仿宋" w:cs="仿宋"/>
                <w:color w:val="000000"/>
                <w:sz w:val="21"/>
                <w:szCs w:val="21"/>
              </w:rPr>
              <w:t>，盘条头部容易翘起造成人员打击伤。</w:t>
            </w:r>
          </w:p>
        </w:tc>
        <w:tc>
          <w:tcPr>
            <w:tcW w:w="224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1.拉丝机应有盘条放线保护装置、乱线和断线自动停车装置、围栏开关、脚踏开关以及保护罩等安全设施。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2.管式捻股机，应有断线自动停车、工字轮锁紧、紧急事故停车和保护罩等安全设施。</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1.设备运转时严禁人员进入钢丝送料区域。</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2.现场设置安全警示标示。</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012950" cy="2012950"/>
                  <wp:effectExtent l="0" t="0" r="6350" b="6350"/>
                  <wp:docPr id="20" name="图片 2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true"/>
                          </pic:cNvPicPr>
                        </pic:nvPicPr>
                        <pic:blipFill>
                          <a:blip r:embed="rId22">
                            <a:extLst>
                              <a:ext uri="{28A0092B-C50C-407E-A947-70E740481C1C}">
                                <a14:useLocalDpi xmlns:a14="http://schemas.microsoft.com/office/drawing/2010/main" val="false"/>
                              </a:ext>
                            </a:extLst>
                          </a:blip>
                          <a:stretch>
                            <a:fillRect/>
                          </a:stretch>
                        </pic:blipFill>
                        <pic:spPr>
                          <a:xfrm>
                            <a:off x="0" y="0"/>
                            <a:ext cx="2013053" cy="2013053"/>
                          </a:xfrm>
                          <a:prstGeom prst="rect">
                            <a:avLst/>
                          </a:prstGeom>
                        </pic:spPr>
                      </pic:pic>
                    </a:graphicData>
                  </a:graphic>
                </wp:inline>
              </w:drawing>
            </w:r>
          </w:p>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1962150" cy="1962150"/>
                  <wp:effectExtent l="0" t="0" r="0" b="0"/>
                  <wp:docPr id="21" name="图片 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true"/>
                          </pic:cNvPicPr>
                        </pic:nvPicPr>
                        <pic:blipFill>
                          <a:blip r:embed="rId23">
                            <a:extLst>
                              <a:ext uri="{28A0092B-C50C-407E-A947-70E740481C1C}">
                                <a14:useLocalDpi xmlns:a14="http://schemas.microsoft.com/office/drawing/2010/main" val="false"/>
                              </a:ext>
                            </a:extLst>
                          </a:blip>
                          <a:stretch>
                            <a:fillRect/>
                          </a:stretch>
                        </pic:blipFill>
                        <pic:spPr>
                          <a:xfrm>
                            <a:off x="0" y="0"/>
                            <a:ext cx="1962252" cy="1962252"/>
                          </a:xfrm>
                          <a:prstGeom prst="rect">
                            <a:avLst/>
                          </a:prstGeom>
                        </pic:spPr>
                      </pic:pic>
                    </a:graphicData>
                  </a:graphic>
                </wp:inline>
              </w:drawing>
            </w:r>
          </w:p>
        </w:tc>
      </w:tr>
    </w:tbl>
    <w:p>
      <w:pPr>
        <w:rPr>
          <w:rFonts w:ascii="宋体" w:hAnsi="宋体" w:eastAsia="宋体"/>
          <w:sz w:val="28"/>
          <w:szCs w:val="32"/>
        </w:rPr>
      </w:pPr>
    </w:p>
    <w:p>
      <w:pPr>
        <w:rPr>
          <w:rFonts w:ascii="宋体" w:hAnsi="宋体" w:eastAsia="宋体"/>
          <w:sz w:val="28"/>
          <w:szCs w:val="32"/>
        </w:rPr>
      </w:pPr>
    </w:p>
    <w:p>
      <w:pPr>
        <w:rPr>
          <w:rFonts w:hint="eastAsia" w:ascii="宋体" w:hAnsi="宋体" w:eastAsia="宋体"/>
          <w:sz w:val="28"/>
          <w:szCs w:val="32"/>
        </w:rPr>
      </w:pPr>
      <w:r>
        <w:rPr>
          <w:rFonts w:hint="eastAsia" w:ascii="宋体" w:hAnsi="宋体" w:eastAsia="宋体"/>
          <w:sz w:val="28"/>
          <w:szCs w:val="32"/>
        </w:rPr>
        <w:br w:type="page"/>
      </w: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3.有色行业典型机械伤害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4"/>
        <w:gridCol w:w="52"/>
        <w:gridCol w:w="879"/>
        <w:gridCol w:w="1862"/>
        <w:gridCol w:w="152"/>
        <w:gridCol w:w="1958"/>
        <w:gridCol w:w="202"/>
        <w:gridCol w:w="2051"/>
        <w:gridCol w:w="252"/>
        <w:gridCol w:w="2863"/>
        <w:gridCol w:w="303"/>
        <w:gridCol w:w="3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序号</w:t>
            </w:r>
          </w:p>
        </w:tc>
        <w:tc>
          <w:tcPr>
            <w:tcW w:w="879"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中类行业名称</w:t>
            </w:r>
          </w:p>
        </w:tc>
        <w:tc>
          <w:tcPr>
            <w:tcW w:w="2014" w:type="dxa"/>
            <w:gridSpan w:val="2"/>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典型设备设施或作业活动举例</w:t>
            </w:r>
          </w:p>
        </w:tc>
        <w:tc>
          <w:tcPr>
            <w:tcW w:w="2160" w:type="dxa"/>
            <w:gridSpan w:val="2"/>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事故原因</w:t>
            </w:r>
          </w:p>
        </w:tc>
        <w:tc>
          <w:tcPr>
            <w:tcW w:w="2303" w:type="dxa"/>
            <w:gridSpan w:val="2"/>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典型工程技术措施</w:t>
            </w:r>
          </w:p>
        </w:tc>
        <w:tc>
          <w:tcPr>
            <w:tcW w:w="3166" w:type="dxa"/>
            <w:gridSpan w:val="2"/>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典型的管理措施</w:t>
            </w:r>
          </w:p>
        </w:tc>
        <w:tc>
          <w:tcPr>
            <w:tcW w:w="3816" w:type="dxa"/>
            <w:shd w:val="clear" w:color="auto" w:fill="auto"/>
            <w:vAlign w:val="center"/>
          </w:tcPr>
          <w:p>
            <w:pPr>
              <w:widowControl/>
              <w:jc w:val="center"/>
              <w:rPr>
                <w:rFonts w:hint="eastAsia" w:ascii="黑体" w:hAnsi="黑体" w:eastAsia="黑体" w:cs="黑体"/>
                <w:color w:val="auto"/>
                <w:sz w:val="21"/>
                <w:szCs w:val="21"/>
              </w:rPr>
            </w:pPr>
            <w:r>
              <w:rPr>
                <w:rFonts w:hint="eastAsia" w:ascii="黑体" w:hAnsi="黑体" w:eastAsia="黑体" w:cs="黑体"/>
                <w:color w:val="auto"/>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皮带运输机</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1.皮带运行过程中跨越、穿越皮带上下，在皮带上坐卧，蹬踏或直接、间接接触皮带运转部位等。</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2.皮带的护栏、护罩、护网、拉绳开关、联锁等安全设施缺失或失效。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3.皮带清理、润滑、检维修时，未做到停机挂牌，开机前未确认周边环境。</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1.皮带运输机的滚筒、托辊、联轴器等各运转部件设置护罩、护网、护栏等安全设施，并定期检查维护，确保其齐全有效。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2.设置拉绳开关、声光报警等安全设施，并与皮带开机运行进行联锁，定期检查维护，确保齐全有效。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3.设置“禁止跨越”“当心机械伤害”等安全警示标识。</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1.编制安全操作规程，培训到位，落实到位。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2.严禁直接或间接接触皮带运转部位。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3.清理、点检、维修、润滑时必须先停机、挂牌、打切。</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028190" cy="1788795"/>
                  <wp:effectExtent l="0" t="0" r="3810" b="1905"/>
                  <wp:docPr id="30" name="图片 30" descr="C:\Users\jian1.liu\AppData\Roaming\DingTalk\312953821_v2\resource_cache\24\24e337bad0f8e0cd00992b23080b7484.pn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30" descr="C:\Users\jian1.liu\AppData\Roaming\DingTalk\312953821_v2\resource_cache\24\24e337bad0f8e0cd00992b23080b7484.png"/>
                          <pic:cNvPicPr>
                            <a:picLocks noChangeAspect="true" noChangeArrowheads="true"/>
                          </pic:cNvPicPr>
                        </pic:nvPicPr>
                        <pic:blipFill>
                          <a:blip r:embed="rId24"/>
                          <a:srcRect/>
                          <a:stretch>
                            <a:fillRect/>
                          </a:stretch>
                        </pic:blipFill>
                        <pic:spPr>
                          <a:xfrm>
                            <a:off x="0" y="0"/>
                            <a:ext cx="2049093" cy="1807564"/>
                          </a:xfrm>
                          <a:prstGeom prst="rect">
                            <a:avLst/>
                          </a:prstGeom>
                          <a:noFill/>
                          <a:ln>
                            <a:noFill/>
                          </a:ln>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拉绳开关安装于皮带输送机两侧，用钢丝绳沿着输送机两侧把开关连接起来。当输送带设备发生紧急事故时，在现场沿线任意处拉动钢丝绳，切断控制线路，使得输送机停止运行。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精矿、冰铜、烟灰失重螺旋</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1.螺旋在运转过程中随意打开上方人孔门检查内部带料情况，负压控制不当，造成物料喷出伤人。</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2.螺旋内部堵料，在未停机的情况下用工器具进行疏通。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3.检维修时，未做到停机挂牌，开机前未确认周边环境。</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1.联轴器配置防护罩，设置点检孔。</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2.设置急停按钮。</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1.编制安全操作规程，培训到位，落实到位。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2.严禁直接或间接接触运转部位。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3.清理、点检、维修、润滑时必须要停机、挂牌、打切。</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008505" cy="1516380"/>
                  <wp:effectExtent l="0" t="0" r="0" b="7620"/>
                  <wp:docPr id="31" name="图片 3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true"/>
                          </pic:cNvPicPr>
                        </pic:nvPicPr>
                        <pic:blipFill>
                          <a:blip r:embed="rId25"/>
                          <a:stretch>
                            <a:fillRect/>
                          </a:stretch>
                        </pic:blipFill>
                        <pic:spPr>
                          <a:xfrm>
                            <a:off x="0" y="0"/>
                            <a:ext cx="2014359" cy="1520834"/>
                          </a:xfrm>
                          <a:prstGeom prst="rect">
                            <a:avLst/>
                          </a:prstGeom>
                        </pic:spPr>
                      </pic:pic>
                    </a:graphicData>
                  </a:graphic>
                </wp:inline>
              </w:drawing>
            </w:r>
            <w:r>
              <w:rPr>
                <w:rFonts w:hint="eastAsia" w:ascii="仿宋" w:hAnsi="仿宋" w:eastAsia="仿宋" w:cs="仿宋"/>
                <w:color w:val="auto"/>
                <w:sz w:val="21"/>
                <w:szCs w:val="21"/>
              </w:rPr>
              <w:drawing>
                <wp:inline distT="0" distB="0" distL="0" distR="0">
                  <wp:extent cx="1838325" cy="1742440"/>
                  <wp:effectExtent l="0" t="0" r="3175" b="10160"/>
                  <wp:docPr id="32" name="图片 32" descr="C:\Users\jian1.liu\AppData\Local\Microsoft\Windows\INetCache\Content.Word\急停按钮.pn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2" name="图片 32" descr="C:\Users\jian1.liu\AppData\Local\Microsoft\Windows\INetCache\Content.Word\急停按钮.png"/>
                          <pic:cNvPicPr>
                            <a:picLocks noChangeAspect="true" noChangeArrowheads="true"/>
                          </pic:cNvPicPr>
                        </pic:nvPicPr>
                        <pic:blipFill>
                          <a:blip r:embed="rId26"/>
                          <a:srcRect/>
                          <a:stretch>
                            <a:fillRect/>
                          </a:stretch>
                        </pic:blipFill>
                        <pic:spPr>
                          <a:xfrm>
                            <a:off x="0" y="0"/>
                            <a:ext cx="1838325" cy="1742440"/>
                          </a:xfrm>
                          <a:prstGeom prst="rect">
                            <a:avLst/>
                          </a:prstGeom>
                          <a:noFill/>
                          <a:ln>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当发生紧急情况时，通过快速按下急停按钮让设备停止运行。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冰铜、烟灰、吹炼渣刮板</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1.检修、清理时未停机、未挂牌、未打切。</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2.维修清理后安全设施未及时恢复。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3.在运行中打开护板。</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1.刮板机联轴器、驱动链条等各运转部位设置防护罩，并确保其齐全有效。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2.设置急停按钮，并确保其齐全有效。</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1.编制安全操作规程，培训到位，落实到位。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2.严禁直接或间接接触运转部位。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3.清理、点检、维修、润滑时必须要停机、挂牌、打切。</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0288" behindDoc="0" locked="0" layoutInCell="1" allowOverlap="1">
                      <wp:simplePos x="0" y="0"/>
                      <wp:positionH relativeFrom="column">
                        <wp:posOffset>553085</wp:posOffset>
                      </wp:positionH>
                      <wp:positionV relativeFrom="paragraph">
                        <wp:posOffset>322580</wp:posOffset>
                      </wp:positionV>
                      <wp:extent cx="876300" cy="1244600"/>
                      <wp:effectExtent l="28575" t="28575" r="34925" b="34925"/>
                      <wp:wrapNone/>
                      <wp:docPr id="37" name="椭圆 37"/>
                      <wp:cNvGraphicFramePr/>
                      <a:graphic xmlns:a="http://schemas.openxmlformats.org/drawingml/2006/main">
                        <a:graphicData uri="http://schemas.microsoft.com/office/word/2010/wordprocessingShape">
                          <wps:wsp>
                            <wps:cNvSpPr/>
                            <wps:spPr>
                              <a:xfrm>
                                <a:off x="8273415" y="3429000"/>
                                <a:ext cx="876300" cy="1244600"/>
                              </a:xfrm>
                              <a:prstGeom prst="ellipse">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3" type="#_x0000_t3" style="position:absolute;left:0pt;margin-left:43.55pt;margin-top:25.4pt;height:98pt;width:69pt;z-index:251660288;v-text-anchor:middle;mso-width-relative:page;mso-height-relative:page;" filled="f" stroked="t" coordsize="21600,21600" o:gfxdata="UEsFBgAAAAAAAAAAAAAAAAAAAAAAAFBLAwQKAAAAAACHTuJAAAAAAAAAAAAAAAAABAAAAGRycy9Q&#10;SwMEFAAAAAgAh07iQPKtXwvWAAAACQEAAA8AAABkcnMvZG93bnJldi54bWxNT8tOwzAQvCPxD9Yi&#10;caNOAg1WiNMDUAFSL5RK7XEbmyQiXkexm4a/ZznBbWdnNI9yNbteTHYMnScN6SIBYan2pqNGw+5j&#10;faNAhIhksPdkNXzbAKvq8qLEwvgzvdtpGxvBJhQK1NDGOBRShrq1DsPCD5aY+/Sjw8hwbKQZ8czm&#10;rpdZkuTSYUec0OJgH1tbf21PjkPUfPuS798OT7h/TZ/XqCZvNlpfX6XJA4ho5/gnht/6XB0q7nT0&#10;JzJB9BrUfcpKDcuEFzCfZUt+HPm4yxXIqpT/F1Q/UEsDBBQAAAAIAIdO4kAQ/H7JZQIAAJ0EAAAO&#10;AAAAZHJzL2Uyb0RvYy54bWytVM1uEzEQviPxDpbvdLPppmmjbKqoVRBSRSsVxHnitbOW/IftZFMe&#10;gKfgyJXHgudg7N0m4eeEuDgzntlvZj5/k/n1Xiuy4z5Ia2pano0o4YbZRppNTd+/W726pCREMA0o&#10;a3hNn3ig14uXL+adm/Gxba1quCcIYsKsczVtY3Szogis5RrCmXXcYFBYryGi6zdF46FDdK2K8Wh0&#10;UXTWN85bxkPA29s+SBcZXwjO4r0QgUeiaoq9xXz6fK7TWSzmMNt4cK1kQxvwD11okAaLHqBuIQLZ&#10;evkHlJbM22BFPGNWF1YIyXieAacpR79N89iC43kWJCe4A03h/8Gyt7sHT2RT0/MpJQY0vtGPr9++&#10;f/lM8ALZ6VyYYdKje/CDF9BMo+6F1+kXhyD7ml6Op+dVOaHkCbGq8dVoNLDL95GwlDC9OMc7wjCh&#10;HFfVRZ9QHJGcD/E1t5oko6ZcKelCIgBmsLsLERvA7OesdG3sSiqVH1EZ0tV0Mi0nqQagloSCiKZ2&#10;OF0wG0pAbVCkLPoMGaySTfo8AQW/Wd8oT3aAQlmtsPncPZb7JS3VvoXQ9nk51EtIy4g6VlLjnOnj&#10;56+VwZ4Thz1ryVrb5gk597YXY3BsJRH2DkJ8AI/qw/5xo+I9HkJZHMoOFiWt9Z/+dp/yURQYpaRD&#10;NePAH7fgOSXqjUG5XJVVleSfnWoyHaPjTyPr04jZ6huLPJS4u45lM+VH9WwKb/UHXLxlqipA4SMR&#10;MAzr9/QOzk1EfwjjCjO+XB58lL+DeGceHatp9Nv+mY1dbqMVMj/1kayBQ9yBrIBhX9OSnfo56/iv&#10;svgJ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FgAAAGRycy9QSwECFAAUAAAACACHTuJA8q1fC9YAAAAJAQAADwAAAAAAAAABACAAAAA4AAAA&#10;ZHJzL2Rvd25yZXYueG1sUEsBAhQAFAAAAAgAh07iQBD8fsllAgAAnQQAAA4AAAAAAAAAAQAgAAAA&#10;OwEAAGRycy9lMm9Eb2MueG1sUEsFBgAAAAAGAAYAWQEAABIGAAAAAA==&#10;">
                      <v:fill on="f" focussize="0,0"/>
                      <v:stroke weight="4.5pt" color="#FF0000 [3204]" miterlimit="8" joinstyle="miter"/>
                      <v:imagedata o:title=""/>
                      <o:lock v:ext="edit" aspectratio="f"/>
                    </v:shape>
                  </w:pict>
                </mc:Fallback>
              </mc:AlternateContent>
            </w:r>
            <w:r>
              <w:rPr>
                <w:rFonts w:hint="eastAsia" w:ascii="仿宋" w:hAnsi="仿宋" w:eastAsia="仿宋" w:cs="仿宋"/>
                <w:color w:val="auto"/>
                <w:sz w:val="21"/>
                <w:szCs w:val="21"/>
              </w:rPr>
              <w:drawing>
                <wp:inline distT="0" distB="0" distL="0" distR="0">
                  <wp:extent cx="2106930" cy="1578610"/>
                  <wp:effectExtent l="0" t="0" r="1270" b="8890"/>
                  <wp:docPr id="36" name="图片 3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true"/>
                          </pic:cNvPicPr>
                        </pic:nvPicPr>
                        <pic:blipFill>
                          <a:blip r:embed="rId27"/>
                          <a:stretch>
                            <a:fillRect/>
                          </a:stretch>
                        </pic:blipFill>
                        <pic:spPr>
                          <a:xfrm>
                            <a:off x="0" y="0"/>
                            <a:ext cx="2135585" cy="1600276"/>
                          </a:xfrm>
                          <a:prstGeom prst="rect">
                            <a:avLst/>
                          </a:prstGeom>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运转部位设置防护罩</w:t>
            </w:r>
          </w:p>
          <w:p>
            <w:pPr>
              <w:widowControl/>
              <w:jc w:val="center"/>
              <w:rPr>
                <w:rFonts w:hint="eastAsia" w:ascii="仿宋" w:hAnsi="仿宋" w:eastAsia="仿宋" w:cs="仿宋"/>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电解阴极剥片机组</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1.限位、联锁故障，违规进入机组区域。</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2.剥片站维修或对剥片站进行润滑、清理作业，未关闭剥片站液压阀、气源阀造成剥片站翻转器动作。</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1.护栏门应设置连锁开关。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2.现场平台设置护栏，运转设施部位设置防护罩。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3.设置停电联锁、急停联锁、禁止作业动作联锁。</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4.设置防落架。</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1.对联锁开展进行定期检查。</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2.对员工开展安全告知，维修剥片站或对剥片站进行润滑、清理作业必须正确使用防落架。</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3.检维修是必须停机、挂牌、打切。</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124075" cy="1443355"/>
                  <wp:effectExtent l="0" t="0" r="9525" b="4445"/>
                  <wp:docPr id="38" name="图片 3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true"/>
                          </pic:cNvPicPr>
                        </pic:nvPicPr>
                        <pic:blipFill>
                          <a:blip r:embed="rId28"/>
                          <a:stretch>
                            <a:fillRect/>
                          </a:stretch>
                        </pic:blipFill>
                        <pic:spPr>
                          <a:xfrm>
                            <a:off x="0" y="0"/>
                            <a:ext cx="2207994" cy="1500372"/>
                          </a:xfrm>
                          <a:prstGeom prst="rect">
                            <a:avLst/>
                          </a:prstGeom>
                        </pic:spPr>
                      </pic:pic>
                    </a:graphicData>
                  </a:graphic>
                </wp:inline>
              </w:drawing>
            </w:r>
            <w:r>
              <w:rPr>
                <w:rFonts w:hint="eastAsia" w:ascii="仿宋" w:hAnsi="仿宋" w:eastAsia="仿宋" w:cs="仿宋"/>
                <w:color w:val="auto"/>
                <w:sz w:val="21"/>
                <w:szCs w:val="21"/>
              </w:rPr>
              <w:drawing>
                <wp:inline distT="0" distB="0" distL="0" distR="0">
                  <wp:extent cx="2023110" cy="1685925"/>
                  <wp:effectExtent l="0" t="0" r="8890" b="3175"/>
                  <wp:docPr id="39" name="图片 39" descr="C:\Users\jian1.liu\AppData\Local\Microsoft\Windows\INetCache\Content.Word\机组限位与急停.pn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9" name="图片 39" descr="C:\Users\jian1.liu\AppData\Local\Microsoft\Windows\INetCache\Content.Word\机组限位与急停.png"/>
                          <pic:cNvPicPr>
                            <a:picLocks noChangeAspect="true" noChangeArrowheads="true"/>
                          </pic:cNvPicPr>
                        </pic:nvPicPr>
                        <pic:blipFill>
                          <a:blip r:embed="rId29"/>
                          <a:srcRect/>
                          <a:stretch>
                            <a:fillRect/>
                          </a:stretch>
                        </pic:blipFill>
                        <pic:spPr>
                          <a:xfrm>
                            <a:off x="0" y="0"/>
                            <a:ext cx="2023422" cy="1686185"/>
                          </a:xfrm>
                          <a:prstGeom prst="rect">
                            <a:avLst/>
                          </a:prstGeom>
                          <a:noFill/>
                          <a:ln>
                            <a:noFill/>
                          </a:ln>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当护栏门的限位开关打开时，机组停止运行；当发生紧急情况时，通过快速按下急停按钮让设备停止转动。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5</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阴极铜打包机</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打包机维修或对打包机进行润滑、清理作业，未关闭打包机液压阀、气源阀，造成打包机头掉落或动作。</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1.设置安全销。</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2.打包机头与支架之间设置安全绳。</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1.对员工开展安全告知，维修打包机故障或对打包机进行润滑、清理作业必须由外向里将安全销插好。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2.定期对打包机头与支架之间安全绳进行检查。</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117725" cy="1562100"/>
                  <wp:effectExtent l="0" t="0" r="3175" b="0"/>
                  <wp:docPr id="41" name="图片 4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true"/>
                          </pic:cNvPicPr>
                        </pic:nvPicPr>
                        <pic:blipFill>
                          <a:blip r:embed="rId30"/>
                          <a:stretch>
                            <a:fillRect/>
                          </a:stretch>
                        </pic:blipFill>
                        <pic:spPr>
                          <a:xfrm>
                            <a:off x="0" y="0"/>
                            <a:ext cx="2131097" cy="1571767"/>
                          </a:xfrm>
                          <a:prstGeom prst="rect">
                            <a:avLst/>
                          </a:prstGeom>
                        </pic:spPr>
                      </pic:pic>
                    </a:graphicData>
                  </a:graphic>
                </wp:inline>
              </w:drawing>
            </w:r>
            <w:r>
              <w:rPr>
                <w:rFonts w:hint="eastAsia" w:ascii="仿宋" w:hAnsi="仿宋" w:eastAsia="仿宋" w:cs="仿宋"/>
                <w:color w:val="auto"/>
                <w:sz w:val="21"/>
                <w:szCs w:val="21"/>
              </w:rPr>
              <w:drawing>
                <wp:inline distT="0" distB="0" distL="0" distR="0">
                  <wp:extent cx="2079625" cy="1452245"/>
                  <wp:effectExtent l="0" t="0" r="3175" b="8255"/>
                  <wp:docPr id="42" name="图片 42" descr="C:\Users\jian1.liu\AppData\Local\Microsoft\Windows\INetCache\Content.Word\安全销.pn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2" name="图片 42" descr="C:\Users\jian1.liu\AppData\Local\Microsoft\Windows\INetCache\Content.Word\安全销.png"/>
                          <pic:cNvPicPr>
                            <a:picLocks noChangeAspect="true" noChangeArrowheads="true"/>
                          </pic:cNvPicPr>
                        </pic:nvPicPr>
                        <pic:blipFill>
                          <a:blip r:embed="rId31"/>
                          <a:srcRect/>
                          <a:stretch>
                            <a:fillRect/>
                          </a:stretch>
                        </pic:blipFill>
                        <pic:spPr>
                          <a:xfrm>
                            <a:off x="0" y="0"/>
                            <a:ext cx="2089410" cy="1459271"/>
                          </a:xfrm>
                          <a:prstGeom prst="rect">
                            <a:avLst/>
                          </a:prstGeom>
                          <a:noFill/>
                          <a:ln>
                            <a:noFill/>
                          </a:ln>
                        </pic:spPr>
                      </pic:pic>
                    </a:graphicData>
                  </a:graphic>
                </wp:inline>
              </w:drawing>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检维修时，将安全销放置到插孔里，防止机头意外滑落伤人。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6</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铜冶炼</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蒸汽干燥机</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1.护栏破损，巡检人员靠近旋转部位。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2.检维修时，未执行停电挂牌制度。</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设置护栏，并确保完好。</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1.定期开展安全检查。</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2.检维修时，制定并落实检维修方案，严格执行停电挂牌制度。</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1947545" cy="1468120"/>
                  <wp:effectExtent l="0" t="0" r="8255" b="5080"/>
                  <wp:docPr id="43" name="图片 4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true"/>
                          </pic:cNvPicPr>
                        </pic:nvPicPr>
                        <pic:blipFill>
                          <a:blip r:embed="rId32"/>
                          <a:stretch>
                            <a:fillRect/>
                          </a:stretch>
                        </pic:blipFill>
                        <pic:spPr>
                          <a:xfrm>
                            <a:off x="0" y="0"/>
                            <a:ext cx="1957998" cy="1476160"/>
                          </a:xfrm>
                          <a:prstGeom prst="rect">
                            <a:avLst/>
                          </a:prstGeom>
                        </pic:spPr>
                      </pic:pic>
                    </a:graphicData>
                  </a:graphic>
                </wp:inline>
              </w:drawing>
            </w:r>
          </w:p>
          <w:p>
            <w:pPr>
              <w:widowControl/>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护栏设置示意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7</w:t>
            </w:r>
          </w:p>
        </w:tc>
        <w:tc>
          <w:tcPr>
            <w:tcW w:w="879"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氧化铝</w:t>
            </w:r>
          </w:p>
        </w:tc>
        <w:tc>
          <w:tcPr>
            <w:tcW w:w="2014"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立盘、平盘过滤机、压滤机操作及更换滤布作业</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1.更换滤布时，人员未撤离，现场转动立盘。</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2.人员翻越护栏，进入运行中盘面间进行清理工作。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3.检修前未断电，人员误操作。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4.未按程序试车，安全装置未恢复。</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1.停止设备运行切断电源并挂好警示牌；将现场控制箱转换开关打到停止位置；工作前对安全措施进行确认，安全措施不全禁止进行检修作业。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2.立盘、平盘操作平台处加装护栏，加装警示标语。</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3.设置防转动装置，停车换布时使用。</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1.定期对操作步骤及更换滤布作业过程进行跟踪监护。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2.清理积料、结疤时必须停车处理，现场管理干部做好监护工作。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3.设备需要转动时，执行押票试运，人员撤离至安全区域后，可转动立盘。</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4.设备检修完后应先进行单项试车，试车时操作工应在现场；检修完设备后，拆卸的安全防护装置必须复位且牢固可靠。</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1312" behindDoc="0" locked="0" layoutInCell="1" allowOverlap="1">
                      <wp:simplePos x="0" y="0"/>
                      <wp:positionH relativeFrom="column">
                        <wp:posOffset>929005</wp:posOffset>
                      </wp:positionH>
                      <wp:positionV relativeFrom="paragraph">
                        <wp:posOffset>1007745</wp:posOffset>
                      </wp:positionV>
                      <wp:extent cx="890270" cy="770890"/>
                      <wp:effectExtent l="6350" t="6350" r="17780" b="111760"/>
                      <wp:wrapNone/>
                      <wp:docPr id="46" name="圆角矩形标注 46"/>
                      <wp:cNvGraphicFramePr/>
                      <a:graphic xmlns:a="http://schemas.openxmlformats.org/drawingml/2006/main">
                        <a:graphicData uri="http://schemas.microsoft.com/office/word/2010/wordprocessingShape">
                          <wps:wsp>
                            <wps:cNvSpPr/>
                            <wps:spPr>
                              <a:xfrm>
                                <a:off x="0" y="0"/>
                                <a:ext cx="890270" cy="770890"/>
                              </a:xfrm>
                              <a:prstGeom prst="wedgeRoundRectCallou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ascii="宋体" w:hAnsi="宋体" w:eastAsia="宋体"/>
                                      <w:color w:val="FFFF00"/>
                                      <w:sz w:val="24"/>
                                      <w:szCs w:val="24"/>
                                    </w:rPr>
                                  </w:pPr>
                                  <w:r>
                                    <w:rPr>
                                      <w:rFonts w:hint="eastAsia" w:ascii="宋体" w:hAnsi="宋体" w:eastAsia="宋体"/>
                                      <w:color w:val="FFFF00"/>
                                      <w:sz w:val="24"/>
                                      <w:szCs w:val="24"/>
                                    </w:rPr>
                                    <w:t>立盘防转动装置</w:t>
                                  </w: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62" type="#_x0000_t62" style="position:absolute;left:0pt;margin-left:73.15pt;margin-top:79.35pt;height:60.7pt;width:70.1pt;z-index:251661312;v-text-anchor:middle;mso-width-relative:page;mso-height-relative:page;" filled="f" stroked="t" coordsize="21600,21600" o:gfxdata="UEsFBgAAAAAAAAAAAAAAAAAAAAAAAFBLAwQKAAAAAACHTuJAAAAAAAAAAAAAAAAABAAAAGRycy9Q&#10;SwMEFAAAAAgAh07iQDVICzzZAAAACwEAAA8AAABkcnMvZG93bnJldi54bWxNj0trwzAQhO+F/gex&#10;hd4a+ZE4wrWcQ6EECqE0KT0r0tYysSRjKY/213dzam4z7MfsTLO6uIGdcIp98BLyWQYMvQ6m952E&#10;z93rkwAWk/JGDcGjhB+MsGrv7xpVm3D2H3japo5RiI+1kmBTGmvOo7boVJyFET3dvsPkVCI7ddxM&#10;6kzhbuBFllXcqd7TB6tGfLGoD9ujk7DO3ze/WtixEuvdsjyUX+ZNF1I+PuTZM7CEl/QPw7U+VYeW&#10;Ou3D0ZvIBvLzqiSUxEIsgRFRiGoBbH8VWQ68bfjthvYPUEsDBBQAAAAIAIdO4kCtDGafiwIAANYE&#10;AAAOAAAAZHJzL2Uyb0RvYy54bWytVM1uEzEQviPxDpbvdDdR2rSrbqooVRBSRasGxHni9f5I/sP2&#10;ZlMeAO6ckUBcgDNnHqeFx2Ds3abl54TIwZnxzHzj+WZmj0+2UpANt67RKqejvZQSrpguGlXl9Pmz&#10;5aNDSpwHVYDQiuf0ijt6Mnv44LgzGR/rWouCW4IgymWdyWntvcmSxLGaS3B72nCFxlJbCR5VWyWF&#10;hQ7RpUjGaXqQdNoWxmrGncPb095IZxG/LDnz52XpuCcip/g2H08bz3U4k9kxZJUFUzdseAb8wysk&#10;NAqT7qBOwQNpbfMHlGyY1U6Xfo9pmeiybBiPNWA1o/S3alY1GB5rQXKc2dHk/h8se7q5sKQpcjo5&#10;oESBxB5dv3v949Pb7++/XH/7ePPhzc3XzwSNyFRnXIYBK3NhB82hGMrellaGfyyIbCO7Vzt2+dYT&#10;hpeHR+l4ij1gaJpOU1QDZnIXbKzzj7mWJAg57XhR8UvdquIS27gAIXTrI8mwOXO+j72NCcmVXjZC&#10;4D1kQpEOxxHzhYSAg1UK8ChKg6U6VVECosKJZd5GSKdFU4TwEO1stV4ISzaAUzNe7o8Pl71TDQXv&#10;b/dT/A3vH9xjLb/ghMedgqv7kGgKIZDJxuPUi0YiKwHoFkkoBAks97wGyW/XW4wJ4loXV9gsq/sp&#10;doYtG8xwBs5fgMWxxVpxFf05HqXQSIAeJEpqbV/97T744zShlZIO1wDJedmC5ZSIJwrn7Gg0mYS9&#10;icpkfzpGxd63rO9bVCsXGjkb4dIbFsXg78WtWFotX+DGzkPWEoTDRKAY5u9bMSgLj/pgxt1nfD7f&#10;6bg3BvyZWhmWU2/bsCCh9/PW67KJY3FH1kAnLk/szrDoYTvv69Hr7nM0+wl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WAAAAZHJzL1BLAQIU&#10;ABQAAAAIAIdO4kA1SAs82QAAAAsBAAAPAAAAAAAAAAEAIAAAADgAAABkcnMvZG93bnJldi54bWxQ&#10;SwECFAAUAAAACACHTuJArQxmn4sCAADWBAAADgAAAAAAAAABACAAAAA+AQAAZHJzL2Uyb0RvYy54&#10;bWxQSwUGAAAAAAYABgBZAQAAOwYAAAAA&#10;" adj="6300,24300,14400">
                      <v:fill on="f" focussize="0,0"/>
                      <v:stroke weight="1pt" color="#2F528F [3204]" miterlimit="8" joinstyle="miter"/>
                      <v:imagedata o:title=""/>
                      <o:lock v:ext="edit" aspectratio="f"/>
                      <v:textbox>
                        <w:txbxContent>
                          <w:p>
                            <w:pPr>
                              <w:jc w:val="center"/>
                              <w:rPr>
                                <w:rFonts w:ascii="宋体" w:hAnsi="宋体" w:eastAsia="宋体"/>
                                <w:color w:val="FFFF00"/>
                                <w:sz w:val="24"/>
                                <w:szCs w:val="24"/>
                              </w:rPr>
                            </w:pPr>
                            <w:r>
                              <w:rPr>
                                <w:rFonts w:hint="eastAsia" w:ascii="宋体" w:hAnsi="宋体" w:eastAsia="宋体"/>
                                <w:color w:val="FFFF00"/>
                                <w:sz w:val="24"/>
                                <w:szCs w:val="24"/>
                              </w:rPr>
                              <w:t>立盘防转动装置</w:t>
                            </w:r>
                          </w:p>
                        </w:txbxContent>
                      </v:textbox>
                    </v:shape>
                  </w:pict>
                </mc:Fallback>
              </mc:AlternateContent>
            </w:r>
            <w:r>
              <w:rPr>
                <w:rFonts w:hint="eastAsia" w:ascii="仿宋" w:hAnsi="仿宋" w:eastAsia="仿宋" w:cs="仿宋"/>
                <w:color w:val="auto"/>
                <w:sz w:val="21"/>
                <w:szCs w:val="21"/>
              </w:rPr>
              <w:drawing>
                <wp:inline distT="0" distB="0" distL="0" distR="0">
                  <wp:extent cx="2405380" cy="2273935"/>
                  <wp:effectExtent l="0" t="0" r="7620" b="12065"/>
                  <wp:docPr id="47" name="图片 3"/>
                  <wp:cNvGraphicFramePr/>
                  <a:graphic xmlns:a="http://schemas.openxmlformats.org/drawingml/2006/main">
                    <a:graphicData uri="http://schemas.openxmlformats.org/drawingml/2006/picture">
                      <pic:pic xmlns:pic="http://schemas.openxmlformats.org/drawingml/2006/picture">
                        <pic:nvPicPr>
                          <pic:cNvPr id="47" name="图片 3"/>
                          <pic:cNvPicPr/>
                        </pic:nvPicPr>
                        <pic:blipFill>
                          <a:blip r:embed="rId33"/>
                          <a:stretch>
                            <a:fillRect/>
                          </a:stretch>
                        </pic:blipFill>
                        <pic:spPr>
                          <a:xfrm>
                            <a:off x="0" y="0"/>
                            <a:ext cx="2418606" cy="2286053"/>
                          </a:xfrm>
                          <a:prstGeom prst="rect">
                            <a:avLst/>
                          </a:prstGeom>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加装立盘防转动装置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56" w:type="dxa"/>
            <w:gridSpan w:val="2"/>
            <w:shd w:val="clear" w:color="auto" w:fill="auto"/>
            <w:vAlign w:val="center"/>
          </w:tcPr>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8</w:t>
            </w:r>
          </w:p>
        </w:tc>
        <w:tc>
          <w:tcPr>
            <w:tcW w:w="879" w:type="dxa"/>
            <w:shd w:val="clear" w:color="auto" w:fill="auto"/>
            <w:vAlign w:val="center"/>
          </w:tcPr>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氧化铝</w:t>
            </w:r>
          </w:p>
        </w:tc>
        <w:tc>
          <w:tcPr>
            <w:tcW w:w="2014" w:type="dxa"/>
            <w:gridSpan w:val="2"/>
            <w:shd w:val="clear" w:color="auto" w:fill="auto"/>
            <w:vAlign w:val="center"/>
          </w:tcPr>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板式给料机作业</w:t>
            </w:r>
          </w:p>
        </w:tc>
        <w:tc>
          <w:tcPr>
            <w:tcW w:w="216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1.急停开关、紧急拉绳等安全装置缺失、损坏或失效。</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2.启动前未响铃，未检查确认，人员未及时撤离。</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3.倚靠输送机联轴器、主、被动轮等转动部位。</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4.检修时设备未断电。</w:t>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5.清理皮带积料人员违章站在皮带上清理。</w:t>
            </w:r>
          </w:p>
        </w:tc>
        <w:tc>
          <w:tcPr>
            <w:tcW w:w="230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1.增设系统运行连锁、急停开关、预警电铃。</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2、电机、减速机联轴器等部位加装防护罩。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3.加装皮带逆止器、防倒转装置。</w:t>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4.头部设置遇物料阻塞能随时自动停车的装置，首轮上缘、尾轮及拉紧装置设防护装置。</w:t>
            </w:r>
          </w:p>
        </w:tc>
        <w:tc>
          <w:tcPr>
            <w:tcW w:w="3166"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1.启动前必须进行响铃（每次响铃10秒钟）3次，每次间隔不低于5秒。</w:t>
            </w:r>
          </w:p>
          <w:p>
            <w:pPr>
              <w:widowControl/>
              <w:jc w:val="left"/>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2.作业人员全部撤离工作现场后，方可进行设备试运工作；设备检修完后先进行单项试车，试车时操作工应在现场。</w:t>
            </w:r>
          </w:p>
        </w:tc>
        <w:tc>
          <w:tcPr>
            <w:tcW w:w="3816" w:type="dxa"/>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drawing>
                <wp:inline distT="0" distB="0" distL="0" distR="0">
                  <wp:extent cx="2432685" cy="2288540"/>
                  <wp:effectExtent l="0" t="0" r="5715" b="10160"/>
                  <wp:docPr id="48" name="图片 3"/>
                  <wp:cNvGraphicFramePr/>
                  <a:graphic xmlns:a="http://schemas.openxmlformats.org/drawingml/2006/main">
                    <a:graphicData uri="http://schemas.openxmlformats.org/drawingml/2006/picture">
                      <pic:pic xmlns:pic="http://schemas.openxmlformats.org/drawingml/2006/picture">
                        <pic:nvPicPr>
                          <pic:cNvPr id="48" name="图片 3"/>
                          <pic:cNvPicPr/>
                        </pic:nvPicPr>
                        <pic:blipFill>
                          <a:blip r:embed="rId34"/>
                          <a:stretch>
                            <a:fillRect/>
                          </a:stretch>
                        </pic:blipFill>
                        <pic:spPr>
                          <a:xfrm>
                            <a:off x="0" y="0"/>
                            <a:ext cx="2429880" cy="2286053"/>
                          </a:xfrm>
                          <a:prstGeom prst="rect">
                            <a:avLst/>
                          </a:prstGeom>
                        </pic:spPr>
                      </pic:pic>
                    </a:graphicData>
                  </a:graphic>
                </wp:inline>
              </w:drawing>
            </w:r>
          </w:p>
          <w:p>
            <w:pPr>
              <w:widowControl/>
              <w:jc w:val="center"/>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rPr>
              <w:t>皮带</w:t>
            </w:r>
            <w:r>
              <w:rPr>
                <w:rFonts w:hint="eastAsia" w:ascii="仿宋" w:hAnsi="仿宋" w:eastAsia="仿宋" w:cs="仿宋"/>
                <w:color w:val="auto"/>
                <w:sz w:val="21"/>
                <w:szCs w:val="21"/>
                <w:lang w:val="en-US" w:eastAsia="zh-CN"/>
              </w:rPr>
              <w:t>加</w:t>
            </w:r>
            <w:r>
              <w:rPr>
                <w:rFonts w:hint="eastAsia" w:ascii="仿宋" w:hAnsi="仿宋" w:eastAsia="仿宋" w:cs="仿宋"/>
                <w:color w:val="auto"/>
                <w:sz w:val="21"/>
                <w:szCs w:val="21"/>
              </w:rPr>
              <w:t>装逆止器、</w:t>
            </w:r>
            <w:r>
              <w:rPr>
                <w:rFonts w:hint="eastAsia" w:ascii="仿宋" w:hAnsi="仿宋" w:eastAsia="仿宋" w:cs="仿宋"/>
                <w:color w:val="auto"/>
                <w:sz w:val="21"/>
                <w:szCs w:val="21"/>
                <w:lang w:val="en-US" w:eastAsia="zh-CN"/>
              </w:rPr>
              <w:t>防</w:t>
            </w:r>
            <w:r>
              <w:rPr>
                <w:rFonts w:hint="eastAsia" w:ascii="仿宋" w:hAnsi="仿宋" w:eastAsia="仿宋" w:cs="仿宋"/>
                <w:color w:val="auto"/>
                <w:sz w:val="21"/>
                <w:szCs w:val="21"/>
              </w:rPr>
              <w:t>倒转装置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9</w:t>
            </w:r>
          </w:p>
        </w:tc>
        <w:tc>
          <w:tcPr>
            <w:tcW w:w="931"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电解铝</w:t>
            </w:r>
          </w:p>
        </w:tc>
        <w:tc>
          <w:tcPr>
            <w:tcW w:w="186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母线提升作业</w:t>
            </w:r>
          </w:p>
        </w:tc>
        <w:tc>
          <w:tcPr>
            <w:tcW w:w="211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1.抬母线作业中交叉作业。</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2.吊运框架时限位太低碰撞槽上部设备。</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3.紧固卡具人员用手扶卡具。</w:t>
            </w:r>
          </w:p>
        </w:tc>
        <w:tc>
          <w:tcPr>
            <w:tcW w:w="225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1.设置限位开关。</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2.配置专用工具，使用气动自动上紧装置。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3.设立工作区域，防止无关人员进入。</w:t>
            </w:r>
          </w:p>
        </w:tc>
        <w:tc>
          <w:tcPr>
            <w:tcW w:w="3115"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1.天车的上限位调整到能够吊运框架跨槽行走。</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2.专人监护统一操作指令。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3.车间、班组定期维修人员进行安全技术培训。</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4.穿戴好工作服、防护面罩、耐高温劳保鞋、安全帽。</w:t>
            </w:r>
          </w:p>
        </w:tc>
        <w:tc>
          <w:tcPr>
            <w:tcW w:w="4119" w:type="dxa"/>
            <w:gridSpan w:val="2"/>
            <w:shd w:val="clear" w:color="auto" w:fill="auto"/>
            <w:vAlign w:val="center"/>
          </w:tcPr>
          <w:p>
            <w:pPr>
              <w:widowControl/>
              <w:jc w:val="center"/>
              <w:rPr>
                <w:rFonts w:hint="eastAsia" w:ascii="仿宋" w:hAnsi="仿宋" w:eastAsia="仿宋" w:cs="仿宋"/>
                <w:color w:val="auto"/>
                <w:sz w:val="21"/>
                <w:szCs w:val="21"/>
                <w:lang w:eastAsia="zh-CN"/>
              </w:rPr>
            </w:pPr>
            <w:r>
              <w:rPr>
                <w:sz w:val="21"/>
              </w:rPr>
              <mc:AlternateContent>
                <mc:Choice Requires="wps">
                  <w:drawing>
                    <wp:anchor distT="0" distB="0" distL="114300" distR="114300" simplePos="0" relativeHeight="251664384" behindDoc="0" locked="0" layoutInCell="1" allowOverlap="1">
                      <wp:simplePos x="0" y="0"/>
                      <wp:positionH relativeFrom="column">
                        <wp:posOffset>894715</wp:posOffset>
                      </wp:positionH>
                      <wp:positionV relativeFrom="paragraph">
                        <wp:posOffset>167640</wp:posOffset>
                      </wp:positionV>
                      <wp:extent cx="1093470" cy="1439545"/>
                      <wp:effectExtent l="19050" t="19050" r="30480" b="27305"/>
                      <wp:wrapNone/>
                      <wp:docPr id="40" name="椭圆 40"/>
                      <wp:cNvGraphicFramePr/>
                      <a:graphic xmlns:a="http://schemas.openxmlformats.org/drawingml/2006/main">
                        <a:graphicData uri="http://schemas.microsoft.com/office/word/2010/wordprocessingShape">
                          <wps:wsp>
                            <wps:cNvSpPr/>
                            <wps:spPr>
                              <a:xfrm>
                                <a:off x="8620125" y="1088390"/>
                                <a:ext cx="1093470" cy="1439545"/>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3" type="#_x0000_t3" style="position:absolute;left:0pt;margin-left:70.45pt;margin-top:13.2pt;height:113.35pt;width:86.1pt;z-index:251664384;v-text-anchor:middle;mso-width-relative:page;mso-height-relative:page;" filled="f" stroked="t" coordsize="21600,21600" o:gfxdata="UEsFBgAAAAAAAAAAAAAAAAAAAAAAAFBLAwQKAAAAAACHTuJAAAAAAAAAAAAAAAAABAAAAGRycy9Q&#10;SwMEFAAAAAgAh07iQMSOjhHXAAAACgEAAA8AAABkcnMvZG93bnJldi54bWxNj81OwzAQhO9IvIO1&#10;SNyo7aRUbYhTCRBCcGvh0OPWNkkgXkex+8Pbs5zgtrM7mv2mXp/DII5+Sn0kA3qmQHiy0fXUGnh/&#10;e7pZgkgZyeEQyRv49gnWzeVFjZWLJ9r44za3gkMoVWigy3mspEy28wHTLI6e+PYRp4CZ5dRKN+GJ&#10;w8MgC6UWMmBP/KHD0T903n5tD8GA29nnx9WmeOk+y/LVZo3Y36Mx11da3YHI/pz/zPCLz+jQMNM+&#10;HsglMbCeqxVbDRSLOQg2lLrUIPa8uOVBNrX8X6H5AVBLAwQUAAAACACHTuJAP1bQo2YCAACeBAAA&#10;DgAAAGRycy9lMm9Eb2MueG1srVRLbtswEN0X6B0I7hvJv8QWIgdGAhcFjMaAW3Q9pkiLAH8lacvu&#10;AXqKLrvtsdpzdCgpsftZFfWCnuE8znAe3+j27qgVOXAfpDUlHVzllHDDbCXNrqTv3y1fTSkJEUwF&#10;yhpe0hMP9G7+8sVt4wo+tLVVFfcEk5hQNK6kdYyuyLLAaq4hXFnHDQaF9Roiun6XVR4azK5VNszz&#10;66yxvnLeMh4C7j50QTpv8wvBWXwUIvBIVEnxbrFdfbtu05rNb6HYeXC1ZP014B9uoUEaLPqc6gEi&#10;kL2Xf6TSknkbrIhXzOrMCiEZb3vAbgb5b91sanC87QXJCe6ZpvD/0rK3h7UnsirpGOkxoPGNfnz9&#10;9v3LZ4IbyE7jQoGgjVv73gtoplaPwuv0j02QY0mn19jBcELJCXWQT6ejWc8uP0bCEDDIZ6PxDVZh&#10;CTEezSbjSaqQnVM5H+JrbjVJRkm5UtKFxAAUcFiF2KGfUGnb2KVUCvehUIY0JR1NB3mqASgmoSCi&#10;qR22F8yOElA7VCmLvk0ZrJJVOp5OB7/b3itPDoBKWS5z/PWX+wWWaj9AqDtcG0owKLSMKGQlNTKR&#10;Dj+dVgY7TCR2tCVra6sTku5tp8bg2FJi2hWEuAaP8sP740jFR1yEstiU7S1Kaus//W0/4VEVGKWk&#10;QTljwx/34Dkl6o1BvcwG4/TAsXXGk5shOv4ysr2MmL2+t8jDAIfXsdZM+KieTOGt/oCTt0hVBSh8&#10;JAKGYf2O3t65j+j3YZxhxheLZx/17yCuzMaxkka/757Z2MU+WiHbpz6T1XOIQ9DqpR/YNGWXfos6&#10;f1bmP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WAAAAZHJzL1BLAQIUABQAAAAIAIdO4kDEjo4R1wAAAAoBAAAPAAAAAAAAAAEAIAAAADgA&#10;AABkcnMvZG93bnJldi54bWxQSwECFAAUAAAACACHTuJAP1bQo2YCAACeBAAADgAAAAAAAAABACAA&#10;AAA8AQAAZHJzL2Uyb0RvYy54bWxQSwUGAAAAAAYABgBZAQAAFAYAAAAA&#10;">
                      <v:fill on="f" focussize="0,0"/>
                      <v:stroke weight="3pt" color="#FF0000 [3204]" miterlimit="8" joinstyle="miter"/>
                      <v:imagedata o:title=""/>
                      <o:lock v:ext="edit" aspectratio="f"/>
                    </v:shape>
                  </w:pict>
                </mc:Fallback>
              </mc:AlternateContent>
            </w:r>
            <w:r>
              <w:rPr>
                <w:rFonts w:hint="eastAsia" w:ascii="仿宋" w:hAnsi="仿宋" w:eastAsia="仿宋" w:cs="仿宋"/>
                <w:color w:val="auto"/>
                <w:sz w:val="21"/>
                <w:szCs w:val="21"/>
                <w:lang w:eastAsia="zh-CN"/>
              </w:rPr>
              <w:drawing>
                <wp:inline distT="0" distB="0" distL="114300" distR="114300">
                  <wp:extent cx="2069465" cy="2069465"/>
                  <wp:effectExtent l="0" t="0" r="635" b="635"/>
                  <wp:docPr id="35" name="图片 35" descr="aee9dd4827e6c60e89d8f802907acb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5" name="图片 35" descr="aee9dd4827e6c60e89d8f802907acb8"/>
                          <pic:cNvPicPr>
                            <a:picLocks noChangeAspect="true"/>
                          </pic:cNvPicPr>
                        </pic:nvPicPr>
                        <pic:blipFill>
                          <a:blip r:embed="rId35"/>
                          <a:stretch>
                            <a:fillRect/>
                          </a:stretch>
                        </pic:blipFill>
                        <pic:spPr>
                          <a:xfrm>
                            <a:off x="0" y="0"/>
                            <a:ext cx="2069465" cy="2069465"/>
                          </a:xfrm>
                          <a:prstGeom prst="rect">
                            <a:avLst/>
                          </a:prstGeom>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液压锁紧装置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7" w:hRule="atLeast"/>
          <w:jc w:val="center"/>
        </w:trPr>
        <w:tc>
          <w:tcPr>
            <w:tcW w:w="50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10</w:t>
            </w:r>
          </w:p>
        </w:tc>
        <w:tc>
          <w:tcPr>
            <w:tcW w:w="931"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电解铝</w:t>
            </w:r>
          </w:p>
        </w:tc>
        <w:tc>
          <w:tcPr>
            <w:tcW w:w="186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换极作业</w:t>
            </w:r>
          </w:p>
        </w:tc>
        <w:tc>
          <w:tcPr>
            <w:tcW w:w="211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1.手扶阳极扳手引发伤人风险。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2.人员靠近吊用阳极区域引发伤人风险。</w:t>
            </w:r>
          </w:p>
        </w:tc>
        <w:tc>
          <w:tcPr>
            <w:tcW w:w="225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使用自动锁紧装置。</w:t>
            </w:r>
          </w:p>
        </w:tc>
        <w:tc>
          <w:tcPr>
            <w:tcW w:w="3115"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1.换极作业区域设置警戒区域，人员在吊运2米范围外操作。</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2.现场作业人员严格控制在3人以内，警戒区域外设置监护人员。</w:t>
            </w:r>
          </w:p>
        </w:tc>
        <w:tc>
          <w:tcPr>
            <w:tcW w:w="4119" w:type="dxa"/>
            <w:gridSpan w:val="2"/>
            <w:shd w:val="clear" w:color="auto" w:fill="auto"/>
            <w:vAlign w:val="center"/>
          </w:tcPr>
          <w:p>
            <w:pPr>
              <w:widowControl/>
              <w:jc w:val="center"/>
              <w:rPr>
                <w:rFonts w:hint="eastAsia" w:ascii="仿宋" w:hAnsi="仿宋" w:eastAsia="仿宋" w:cs="仿宋"/>
                <w:color w:val="auto"/>
                <w:sz w:val="21"/>
                <w:szCs w:val="21"/>
              </w:rPr>
            </w:pP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3360" behindDoc="0" locked="0" layoutInCell="1" allowOverlap="1">
                      <wp:simplePos x="0" y="0"/>
                      <wp:positionH relativeFrom="column">
                        <wp:posOffset>1217930</wp:posOffset>
                      </wp:positionH>
                      <wp:positionV relativeFrom="paragraph">
                        <wp:posOffset>43180</wp:posOffset>
                      </wp:positionV>
                      <wp:extent cx="474345" cy="508000"/>
                      <wp:effectExtent l="14605" t="14605" r="19050" b="23495"/>
                      <wp:wrapNone/>
                      <wp:docPr id="53" name="椭圆 53"/>
                      <wp:cNvGraphicFramePr/>
                      <a:graphic xmlns:a="http://schemas.openxmlformats.org/drawingml/2006/main">
                        <a:graphicData uri="http://schemas.microsoft.com/office/word/2010/wordprocessingShape">
                          <wps:wsp>
                            <wps:cNvSpPr/>
                            <wps:spPr>
                              <a:xfrm>
                                <a:off x="8805545" y="2775585"/>
                                <a:ext cx="474345" cy="50800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shape id="_x0000_s1026" o:spid="_x0000_s1026" o:spt="3" type="#_x0000_t3" style="position:absolute;left:0pt;margin-left:95.9pt;margin-top:3.4pt;height:40pt;width:37.35pt;z-index:251663360;v-text-anchor:middle;mso-width-relative:page;mso-height-relative:page;" filled="f" stroked="t" coordsize="21600,21600" o:gfxdata="UEsFBgAAAAAAAAAAAAAAAAAAAAAAAFBLAwQKAAAAAACHTuJAAAAAAAAAAAAAAAAABAAAAGRycy9Q&#10;SwMEFAAAAAgAh07iQNETk7XWAAAACAEAAA8AAABkcnMvZG93bnJldi54bWxNj0FPwzAMhe9I+w+R&#10;J3FjSSdRRmm6A9IuSEilG/es8ZqKxilNug1+PeYEJ+v5Wc/fK7dXP4gzTrEPpCFbKRBIbbA9dRoO&#10;+93dBkRMhqwZAqGGL4ywrRY3pSlsuNAbnpvUCQ6hWBgNLqWxkDK2Dr2JqzAisXcKkzeJ5dRJO5kL&#10;h/tBrpXKpTc98QdnRnx22H40s9fQ7F+U3R1eP0/xgerx/buee1drfbvM1BOIhNf0dwy/+IwOFTMd&#10;w0w2ioH1Y8boSUPOg/11nt+DOGrY8EJWpfxfoPoBUEsDBBQAAAAIAIdO4kCJQSoHYwIAAJwEAAAO&#10;AAAAZHJzL2Uyb0RvYy54bWytVM1uEzEQviPxDpbvdDdploQomypqFYRU0UoBcZ547awl/2E72ZQH&#10;4Ck4cuWx4DkYezdt+DkhLs6MZ3Zmvs/fZHF11IocuA/SmpqOLkpKuGG2kWZX0/fv1i9mlIQIpgFl&#10;Da/pAw/0avn82aJzcz62rVUN9wSLmDDvXE3bGN28KAJruYZwYR03GBTWa4jo+l3ReOiwulbFuCxf&#10;Fp31jfOW8RDw9qYP0mWuLwRn8U6IwCNRNcXZYj59PrfpLJYLmO88uFayYQz4hyk0SINNH0vdQASy&#10;9/KPUloyb4MV8YJZXVghJOMZA6IZlb+h2bTgeMaC5AT3SFP4f2XZ28O9J7KpaXVJiQGNb/Tj67fv&#10;Xz4TvEB2OhfmmLRx937wApoJ6lF4nX4RBDnWdDYrq2pSUfJQ0/F0WlWzqmeXHyNhmDCZTi5TnGFC&#10;Vc7KMrNfPBVyPsTX3GqSjJpypaQLCT/M4XAbIvbH7FNWujZ2LZXKb6gM6bDxrJqmFoBSEgoimtoh&#10;uGB2lIDaoUZZ9LlksEo26fNUKPjd9lp5cgDUyXqNs52G+yUt9b6B0PZ5OdRj1DKijJXUyEP6+PS1&#10;MjhzorAnLVlb2zwg5d72WgyOrSWWvYUQ78Gj+FCmuFDxDg+hLIKyg0VJa/2nv92nfNQERinpUMwI&#10;+OMePKdEvTGollejySSpPzuTajpGx59HtucRs9fXFnkY4eo6ls2UH9XJFN7qD7h3q9RVgMJHImAY&#10;9u/pHZzriP4Qxg1mfLV69FH9DuKt2ThW0+j3/TMbu9pHK2R+6ieyBg5xBbIChnVNO3bu56ynP5Xl&#10;T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BYAAABkcnMvUEsBAhQAFAAAAAgAh07iQNETk7XWAAAACAEAAA8AAAAAAAAAAQAgAAAAOAAAAGRy&#10;cy9kb3ducmV2LnhtbFBLAQIUABQAAAAIAIdO4kCJQSoHYwIAAJwEAAAOAAAAAAAAAAEAIAAAADsB&#10;AABkcnMvZTJvRG9jLnhtbFBLBQYAAAAABgAGAFkBAAAQBgAAAAA=&#10;">
                      <v:fill on="f" focussize="0,0"/>
                      <v:stroke weight="2.25pt" color="#FF0000 [3204]" miterlimit="8" joinstyle="miter"/>
                      <v:imagedata o:title=""/>
                      <o:lock v:ext="edit" aspectratio="f"/>
                    </v:shape>
                  </w:pict>
                </mc:Fallback>
              </mc:AlternateContent>
            </w:r>
            <w:r>
              <w:rPr>
                <w:rFonts w:hint="eastAsia" w:ascii="仿宋" w:hAnsi="仿宋" w:eastAsia="仿宋" w:cs="仿宋"/>
                <w:color w:val="auto"/>
                <w:sz w:val="21"/>
                <w:szCs w:val="21"/>
              </w:rPr>
              <w:drawing>
                <wp:inline distT="0" distB="0" distL="0" distR="0">
                  <wp:extent cx="1803400" cy="935990"/>
                  <wp:effectExtent l="0" t="0" r="0" b="3810"/>
                  <wp:docPr id="51" name="图片 5"/>
                  <wp:cNvGraphicFramePr/>
                  <a:graphic xmlns:a="http://schemas.openxmlformats.org/drawingml/2006/main">
                    <a:graphicData uri="http://schemas.openxmlformats.org/drawingml/2006/picture">
                      <pic:pic xmlns:pic="http://schemas.openxmlformats.org/drawingml/2006/picture">
                        <pic:nvPicPr>
                          <pic:cNvPr id="51" name="图片 5"/>
                          <pic:cNvPicPr/>
                        </pic:nvPicPr>
                        <pic:blipFill>
                          <a:blip r:embed="rId36"/>
                          <a:stretch>
                            <a:fillRect/>
                          </a:stretch>
                        </pic:blipFill>
                        <pic:spPr>
                          <a:xfrm>
                            <a:off x="0" y="0"/>
                            <a:ext cx="1803400" cy="937912"/>
                          </a:xfrm>
                          <a:prstGeom prst="rect">
                            <a:avLst/>
                          </a:prstGeom>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气动自动锁紧装置代替手工锁紧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11</w:t>
            </w:r>
          </w:p>
        </w:tc>
        <w:tc>
          <w:tcPr>
            <w:tcW w:w="931"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有色金属合金制造</w:t>
            </w:r>
          </w:p>
        </w:tc>
        <w:tc>
          <w:tcPr>
            <w:tcW w:w="186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铸造机钢丝绳</w:t>
            </w:r>
          </w:p>
        </w:tc>
        <w:tc>
          <w:tcPr>
            <w:tcW w:w="211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卷扬系统防护不全，引发人身伤害风险。</w:t>
            </w:r>
          </w:p>
        </w:tc>
        <w:tc>
          <w:tcPr>
            <w:tcW w:w="225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1.卷扬系统设置防护装置。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2.设置应急电源。</w:t>
            </w:r>
          </w:p>
        </w:tc>
        <w:tc>
          <w:tcPr>
            <w:tcW w:w="3115"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钢丝卷扬系统引锭盘托架钢丝绳定期检查和更换。</w:t>
            </w:r>
          </w:p>
        </w:tc>
        <w:tc>
          <w:tcPr>
            <w:tcW w:w="4119" w:type="dxa"/>
            <w:gridSpan w:val="2"/>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25" o:spt="75" alt="" type="#_x0000_t75" style="height:95.8pt;width:150.25pt;" o:ole="t" filled="f" o:preferrelative="t" stroked="f" coordsize="21600,21600">
                  <v:path/>
                  <v:fill on="f" focussize="0,0"/>
                  <v:stroke on="f"/>
                  <v:imagedata r:id="rId38" o:title=""/>
                  <o:lock v:ext="edit" aspectratio="t"/>
                  <w10:wrap type="none"/>
                  <w10:anchorlock/>
                </v:shape>
                <o:OLEObject Type="Embed" ProgID="PBrush" ShapeID="_x0000_i1025" DrawAspect="Content" ObjectID="_1468075725" r:id="rId37">
                  <o:LockedField>false</o:LockedField>
                </o:OLEObject>
              </w:objec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卷扬系统防护罩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12</w:t>
            </w:r>
          </w:p>
        </w:tc>
        <w:tc>
          <w:tcPr>
            <w:tcW w:w="931"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有色金属压延加工</w:t>
            </w:r>
          </w:p>
        </w:tc>
        <w:tc>
          <w:tcPr>
            <w:tcW w:w="186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挤压机机械手、牵引机</w:t>
            </w:r>
          </w:p>
        </w:tc>
        <w:tc>
          <w:tcPr>
            <w:tcW w:w="211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1.机械手运转过程中，存在伤人风险。</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2.牵引机牵引至冷床过程，存在伤人风险。</w:t>
            </w:r>
          </w:p>
        </w:tc>
        <w:tc>
          <w:tcPr>
            <w:tcW w:w="225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1.机械手周围设置防护网限制人员进入措施。</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2.牵引机运行区域设置防护网限制人员进入措施。</w:t>
            </w:r>
          </w:p>
        </w:tc>
        <w:tc>
          <w:tcPr>
            <w:tcW w:w="3115"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1.设备、操作区域设置“当心机械伤人”安全警示标志。</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2.设备的调整、维护、修理和清洁工作必须在停机时进行。</w:t>
            </w:r>
          </w:p>
        </w:tc>
        <w:tc>
          <w:tcPr>
            <w:tcW w:w="4119" w:type="dxa"/>
            <w:gridSpan w:val="2"/>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object>
                <v:shape id="_x0000_i1026" o:spt="75" alt="" type="#_x0000_t75" style="height:114.55pt;width:132.65pt;" o:ole="t" filled="f" o:preferrelative="t" stroked="f" coordsize="21600,21600">
                  <v:path/>
                  <v:fill on="f" focussize="0,0"/>
                  <v:stroke on="f"/>
                  <v:imagedata r:id="rId40" o:title=""/>
                  <o:lock v:ext="edit" aspectratio="t"/>
                  <w10:wrap type="none"/>
                  <w10:anchorlock/>
                </v:shape>
                <o:OLEObject Type="Embed" ProgID="PBrush" ShapeID="_x0000_i1026" DrawAspect="Content" ObjectID="_1468075726" r:id="rId39">
                  <o:LockedField>false</o:LockedField>
                </o:OLEObject>
              </w:object>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机械手活动半径内设置防护网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04"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13</w:t>
            </w:r>
          </w:p>
        </w:tc>
        <w:tc>
          <w:tcPr>
            <w:tcW w:w="931"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有色金属压延加工</w:t>
            </w:r>
          </w:p>
        </w:tc>
        <w:tc>
          <w:tcPr>
            <w:tcW w:w="1862" w:type="dxa"/>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上卷作业、穿带作业</w:t>
            </w:r>
          </w:p>
        </w:tc>
        <w:tc>
          <w:tcPr>
            <w:tcW w:w="2110"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1.设备未回到初始位置。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2.未安排专人进行操作，配合失误。</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3.安全门未关闭。</w:t>
            </w:r>
          </w:p>
        </w:tc>
        <w:tc>
          <w:tcPr>
            <w:tcW w:w="2253"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1.加装联锁保护。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2.设置限位保护。</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3.操作前检查设备初始位置。</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4.使用专用工具代替手部作业。</w:t>
            </w:r>
          </w:p>
        </w:tc>
        <w:tc>
          <w:tcPr>
            <w:tcW w:w="3115" w:type="dxa"/>
            <w:gridSpan w:val="2"/>
            <w:shd w:val="clear" w:color="auto" w:fill="auto"/>
            <w:vAlign w:val="center"/>
          </w:tcPr>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 xml:space="preserve">1.制定岗位安全操作要点，并监督员工执行。                                      </w:t>
            </w:r>
          </w:p>
          <w:p>
            <w:pPr>
              <w:widowControl/>
              <w:jc w:val="left"/>
              <w:rPr>
                <w:rFonts w:hint="eastAsia" w:ascii="仿宋" w:hAnsi="仿宋" w:eastAsia="仿宋" w:cs="仿宋"/>
                <w:color w:val="auto"/>
                <w:sz w:val="21"/>
                <w:szCs w:val="21"/>
              </w:rPr>
            </w:pPr>
            <w:r>
              <w:rPr>
                <w:rFonts w:hint="eastAsia" w:ascii="仿宋" w:hAnsi="仿宋" w:eastAsia="仿宋" w:cs="仿宋"/>
                <w:color w:val="auto"/>
                <w:sz w:val="21"/>
                <w:szCs w:val="21"/>
              </w:rPr>
              <w:t>2.设备、操作区域设置“当心机械伤人”安全警示标志。</w:t>
            </w:r>
          </w:p>
        </w:tc>
        <w:tc>
          <w:tcPr>
            <w:tcW w:w="4119" w:type="dxa"/>
            <w:gridSpan w:val="2"/>
            <w:shd w:val="clear" w:color="auto" w:fill="auto"/>
            <w:vAlign w:val="center"/>
          </w:tcPr>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mc:AlternateContent>
                <mc:Choice Requires="wps">
                  <w:drawing>
                    <wp:anchor distT="0" distB="0" distL="114300" distR="114300" simplePos="0" relativeHeight="251662336" behindDoc="0" locked="0" layoutInCell="1" allowOverlap="1">
                      <wp:simplePos x="0" y="0"/>
                      <wp:positionH relativeFrom="column">
                        <wp:posOffset>814070</wp:posOffset>
                      </wp:positionH>
                      <wp:positionV relativeFrom="paragraph">
                        <wp:posOffset>295910</wp:posOffset>
                      </wp:positionV>
                      <wp:extent cx="1309370" cy="584835"/>
                      <wp:effectExtent l="4445" t="4445" r="6985" b="7620"/>
                      <wp:wrapNone/>
                      <wp:docPr id="52" name="文本框 52"/>
                      <wp:cNvGraphicFramePr/>
                      <a:graphic xmlns:a="http://schemas.openxmlformats.org/drawingml/2006/main">
                        <a:graphicData uri="http://schemas.microsoft.com/office/word/2010/wordprocessingShape">
                          <wps:wsp>
                            <wps:cNvSpPr txBox="true"/>
                            <wps:spPr>
                              <a:xfrm>
                                <a:off x="0" y="0"/>
                                <a:ext cx="1309370" cy="584835"/>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rPr>
                                      <w:rFonts w:ascii="宋体" w:hAnsi="宋体" w:eastAsia="宋体"/>
                                      <w:color w:val="FFFF00"/>
                                    </w:rPr>
                                  </w:pPr>
                                  <w:r>
                                    <w:rPr>
                                      <w:rFonts w:hint="eastAsia" w:ascii="宋体" w:hAnsi="宋体" w:eastAsia="宋体"/>
                                      <w:color w:val="FFFF00"/>
                                    </w:rPr>
                                    <w:t>设置联锁保护和激光限位</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64.1pt;margin-top:23.3pt;height:46.05pt;width:103.1pt;z-index:251662336;mso-width-relative:page;mso-height-relative:page;" filled="f" stroked="t" coordsize="21600,21600" o:gfxdata="UEsFBgAAAAAAAAAAAAAAAAAAAAAAAFBLAwQKAAAAAACHTuJAAAAAAAAAAAAAAAAABAAAAGRycy9Q&#10;SwMEFAAAAAgAh07iQKywvb7aAAAACgEAAA8AAABkcnMvZG93bnJldi54bWxNj8tOwzAQRfdI/IM1&#10;SOyo0ySkURqnC0QXSAiJgihLJ57GEX6E2E0LX8+wguXVPbpzpt6crWEzTmHwTsBykQBD13k1uF7A&#10;68v2pgQWonRKGu9QwBcG2DSXF7WslD+5Z5x3sWc04kIlBegYx4rz0Gm0Miz8iI66g5+sjBSnnqtJ&#10;nmjcGp4mScGtHBxd0HLEO43dx+5oBTy+7T/vt0/vyR5bM9zOZqUfvlshrq+WyRpYxHP8g+FXn9Sh&#10;IafWH50KzFBOy5RQAXlRACMgy/IcWEtNVq6ANzX//0LzA1BLAwQUAAAACACHTuJAMdX8akMCAABi&#10;BAAADgAAAGRycy9lMm9Eb2MueG1srVTNjtMwEL4j8Q6W7zTp3263aroqXRUhrdiVCuLsOnYT4XiM&#10;7TYpD8C+AScu3HmuPgdjJ+1WwAlxcWY8n+fnm5nMbptKkb2wrgSd0X4vpURoDnmptxn98H71akKJ&#10;80znTIEWGT0IR2/nL1/MajMVAyhA5cISdKLdtDYZLbw30yRxvBAVcz0wQqNRgq2YR9Vuk9yyGr1X&#10;Khmk6VVSg82NBS6cw9u71kjn0b+UgvsHKZ3wRGUUc/PxtPHchDOZz9h0a5kpSt6lwf4hi4qVGoOe&#10;Xd0xz8jOln+4qkpuwYH0PQ5VAlKWXMQasJp++ls164IZEWtBcpw50+T+n1v+bv9oSZlndDygRLMK&#10;e3T89nT8/vP44yvBOySoNm6KuLVBpG9eQ5NRb3fiZHJ4H0pvpK3CF4siCEG2D2eGReMJx8v+ML0Z&#10;XqOJo208GU2G4+AmeX5trPNvBFQkCBm12MFILNvfO99CT5AQTMOqVCp2UWlSZ/RqOE7jAweqzIMx&#10;wMKTpbJkz3AONorxT13YCxQmoXQAizg3XbhQfFthkHyzaTpGNpAfkBAL7Uw5w1clRrlnzj8yi0OE&#10;VeJi+Ac8pAJMDTqJkgLsl7/dBzz2Fq2U1DiUGXWfd8wKStRbjV2/6Y9GYYqjMhpfD1Cxl5bNpUXv&#10;qiVgvX1cQcOjGPBenURpofqI+7MIUSVTDgMxzTE+dvgkLj1qnRH3kIvF4qzjDBvm7/Xa8G4m2p4s&#10;dh5kGdsVWGupwjYHBQc5NrxburApl3pEPf8a5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FgAAAGRycy9QSwECFAAUAAAACACHTuJArLC9&#10;vtoAAAAKAQAADwAAAAAAAAABACAAAAA4AAAAZHJzL2Rvd25yZXYueG1sUEsBAhQAFAAAAAgAh07i&#10;QDHV/GpDAgAAYgQAAA4AAAAAAAAAAQAgAAAAPwEAAGRycy9lMm9Eb2MueG1sUEsFBgAAAAAGAAYA&#10;WQEAAPQFAAAAAA==&#10;">
                      <v:fill on="f" focussize="0,0"/>
                      <v:stroke weight="0.5pt" color="#000000 [3204]" joinstyle="round"/>
                      <v:imagedata o:title=""/>
                      <o:lock v:ext="edit" aspectratio="f"/>
                      <v:textbox>
                        <w:txbxContent>
                          <w:p>
                            <w:pPr>
                              <w:rPr>
                                <w:rFonts w:ascii="宋体" w:hAnsi="宋体" w:eastAsia="宋体"/>
                                <w:color w:val="FFFF00"/>
                              </w:rPr>
                            </w:pPr>
                            <w:r>
                              <w:rPr>
                                <w:rFonts w:hint="eastAsia" w:ascii="宋体" w:hAnsi="宋体" w:eastAsia="宋体"/>
                                <w:color w:val="FFFF00"/>
                              </w:rPr>
                              <w:t>设置联锁保护和激光限位</w:t>
                            </w:r>
                          </w:p>
                        </w:txbxContent>
                      </v:textbox>
                    </v:shape>
                  </w:pict>
                </mc:Fallback>
              </mc:AlternateContent>
            </w:r>
            <w:r>
              <w:rPr>
                <w:rFonts w:hint="eastAsia" w:ascii="仿宋" w:hAnsi="仿宋" w:eastAsia="仿宋" w:cs="仿宋"/>
                <w:color w:val="auto"/>
                <w:sz w:val="21"/>
                <w:szCs w:val="21"/>
              </w:rPr>
              <w:drawing>
                <wp:inline distT="0" distB="0" distL="0" distR="0">
                  <wp:extent cx="2245360" cy="1228725"/>
                  <wp:effectExtent l="0" t="0" r="2540" b="3175"/>
                  <wp:docPr id="28" name="图片 28" descr="C:\Users\0-25-037\AppData\Local\Temp\WeChat Files\f3ca084a9b7cb33fea10b31b76e0886.jpg"/>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8" name="图片 28" descr="C:\Users\0-25-037\AppData\Local\Temp\WeChat Files\f3ca084a9b7cb33fea10b31b76e0886.jpg"/>
                          <pic:cNvPicPr>
                            <a:picLocks noChangeAspect="true" noChangeArrowheads="true"/>
                          </pic:cNvPicPr>
                        </pic:nvPicPr>
                        <pic:blipFill>
                          <a:blip r:embed="rId41"/>
                          <a:srcRect/>
                          <a:stretch>
                            <a:fillRect/>
                          </a:stretch>
                        </pic:blipFill>
                        <pic:spPr>
                          <a:xfrm>
                            <a:off x="0" y="0"/>
                            <a:ext cx="2243749" cy="1227850"/>
                          </a:xfrm>
                          <a:prstGeom prst="rect">
                            <a:avLst/>
                          </a:prstGeom>
                          <a:noFill/>
                          <a:ln>
                            <a:noFill/>
                          </a:ln>
                        </pic:spPr>
                      </pic:pic>
                    </a:graphicData>
                  </a:graphic>
                </wp:inline>
              </w:drawing>
            </w:r>
          </w:p>
          <w:p>
            <w:pPr>
              <w:widowControl/>
              <w:jc w:val="center"/>
              <w:rPr>
                <w:rFonts w:hint="eastAsia" w:ascii="仿宋" w:hAnsi="仿宋" w:eastAsia="仿宋" w:cs="仿宋"/>
                <w:color w:val="auto"/>
                <w:sz w:val="21"/>
                <w:szCs w:val="21"/>
              </w:rPr>
            </w:pPr>
            <w:r>
              <w:rPr>
                <w:rFonts w:hint="eastAsia" w:ascii="仿宋" w:hAnsi="仿宋" w:eastAsia="仿宋" w:cs="仿宋"/>
                <w:color w:val="auto"/>
                <w:sz w:val="21"/>
                <w:szCs w:val="21"/>
              </w:rPr>
              <w:t>上卷托辊区域设置激光限位</w:t>
            </w:r>
          </w:p>
        </w:tc>
      </w:tr>
    </w:tbl>
    <w:p>
      <w:pPr>
        <w:rPr>
          <w:rFonts w:ascii="宋体" w:hAnsi="宋体" w:eastAsia="宋体"/>
          <w:sz w:val="28"/>
          <w:szCs w:val="32"/>
        </w:rPr>
      </w:pPr>
    </w:p>
    <w:p>
      <w:pPr>
        <w:rPr>
          <w:rFonts w:ascii="宋体" w:hAnsi="宋体" w:eastAsia="宋体"/>
          <w:sz w:val="28"/>
          <w:szCs w:val="32"/>
        </w:rPr>
      </w:pPr>
    </w:p>
    <w:p>
      <w:pPr>
        <w:rPr>
          <w:rFonts w:ascii="宋体" w:hAnsi="宋体" w:eastAsia="宋体"/>
          <w:sz w:val="28"/>
          <w:szCs w:val="32"/>
        </w:rPr>
      </w:pPr>
    </w:p>
    <w:p>
      <w:pPr>
        <w:rPr>
          <w:rFonts w:ascii="宋体" w:hAnsi="宋体" w:eastAsia="宋体"/>
          <w:sz w:val="28"/>
          <w:szCs w:val="32"/>
        </w:rPr>
      </w:pPr>
      <w:r>
        <w:rPr>
          <w:rFonts w:ascii="宋体" w:hAnsi="宋体" w:eastAsia="宋体"/>
          <w:sz w:val="28"/>
          <w:szCs w:val="32"/>
        </w:rPr>
        <w:br w:type="page"/>
      </w: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4.建材行业典型机械伤害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864"/>
        <w:gridCol w:w="1999"/>
        <w:gridCol w:w="1570"/>
        <w:gridCol w:w="2940"/>
        <w:gridCol w:w="3074"/>
        <w:gridCol w:w="3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序号</w:t>
            </w:r>
          </w:p>
        </w:tc>
        <w:tc>
          <w:tcPr>
            <w:tcW w:w="864"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中类行业名称</w:t>
            </w:r>
          </w:p>
        </w:tc>
        <w:tc>
          <w:tcPr>
            <w:tcW w:w="1999"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典型设备设施或作业活动举例</w:t>
            </w:r>
          </w:p>
        </w:tc>
        <w:tc>
          <w:tcPr>
            <w:tcW w:w="1570"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事故原因</w:t>
            </w:r>
          </w:p>
        </w:tc>
        <w:tc>
          <w:tcPr>
            <w:tcW w:w="2940"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典型工程技术措施</w:t>
            </w:r>
          </w:p>
        </w:tc>
        <w:tc>
          <w:tcPr>
            <w:tcW w:w="3074"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典型的管理措施</w:t>
            </w:r>
          </w:p>
        </w:tc>
        <w:tc>
          <w:tcPr>
            <w:tcW w:w="3905"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水泥、石灰和石膏制造；玻璃制造、建筑卫生陶瓷制造、耐火材料制造、砖瓦石材等建筑材料制造、石膏板制造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输送设备（带式输送机）</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1.设备开启状态违章拆卸防护网罩进行清理作业。</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2.检修过程设备突然启动；3.传动部位缺失防护或防护不可靠。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4.穿戴围巾、过臀大衣、女工长发未收至防护帽内。</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1.设置安全联锁装置，头部、尾部、张紧装置、改向部分等易挤夹部位设置可靠的防护网（栏、罩）,应有防打滑、防跑偏和防纵向撕裂的措施。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2.每个操作工位、升降段、转弯处必须设置急停装置，同时保证每25m范围内应不少于1个急停装置。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3.急停装置或紧急拉绳开关，应满足保证运输线紧急停机的要求，不得自动恢复，必须采取手动恢复。</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4.人员需要经常跨越运输线的地方应设过道桥；在运输设备下方通行的，运输设备下方应做好防护，防止物料掉落伤人或行人接触到运输设备。</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5.设置预示开车的声光信号装置和明显的警示标志。</w:t>
            </w:r>
          </w:p>
        </w:tc>
        <w:tc>
          <w:tcPr>
            <w:tcW w:w="3074"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1.设备检维修作业必须严格落实作业分级审批许可和停电挂牌上锁手续，安全设施拆除、恢复应经过许可；作业过程应有专人监护。</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2.应将违章拆卸防护网罩、输送机载人、在输送机运行时对拉紧滚筒进行人工手动加油或清理尾部滚筒积料纳入本企业严重违章范畴。</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drawing>
                <wp:inline distT="0" distB="0" distL="0" distR="0">
                  <wp:extent cx="2202815" cy="3011805"/>
                  <wp:effectExtent l="0" t="0" r="6985" b="0"/>
                  <wp:docPr id="8" name="图片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true" noChangeArrowheads="true"/>
                          </pic:cNvPicPr>
                        </pic:nvPicPr>
                        <pic:blipFill>
                          <a:blip r:embed="rId42"/>
                          <a:srcRect/>
                          <a:stretch>
                            <a:fillRect/>
                          </a:stretch>
                        </pic:blipFill>
                        <pic:spPr>
                          <a:xfrm>
                            <a:off x="0" y="0"/>
                            <a:ext cx="2227030" cy="3044266"/>
                          </a:xfrm>
                          <a:prstGeom prst="rect">
                            <a:avLst/>
                          </a:prstGeom>
                          <a:noFill/>
                          <a:ln>
                            <a:noFill/>
                          </a:ln>
                        </pic:spPr>
                      </pic:pic>
                    </a:graphicData>
                  </a:graphic>
                </wp:inline>
              </w:drawing>
            </w:r>
          </w:p>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水泥、石灰和石膏制造；玻璃制造、建筑卫生陶瓷制造、耐火材料制造、砖瓦石材等建筑材料制造、石膏板制造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输送设备（斗式提升机、螺旋输送机等）、风机（轴流风机、排风机、高温风机等）</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1.设备开启状态违章打开防护盖板、检修门。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2.检修过程设备突然启动；外露传动部位缺失防护或防护不可靠。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3.穿戴围巾、过臀大衣、女工长发未收至防护帽内。</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1.机械运输系统的外露传动部位，都应安装防护罩或防护屏，防护罩或防护屏应安装牢固，安全间距符合要求。</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2.每个操作工位必须设置急停装置，急停装置应满足保证运输线紧急停机的要求，不得自动恢复，必须采取手动恢复。</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3.设备电机及减速机基础螺栓固定牢固，运行稳定可靠。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4.斗式提升机、螺旋输送机防护盖板、检修门应可靠锁闭。</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5.人员需要经常跨越运输线的地方应设过道桥，禁止踩踏输送设备外壳。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6.斗式提升机检修时应对链斗可靠固定。</w:t>
            </w:r>
          </w:p>
        </w:tc>
        <w:tc>
          <w:tcPr>
            <w:tcW w:w="3074"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1.岗位安全操作规程应涵盖巡检、检维修流程及对应风险分析、安全要点、严禁事项、防护用品、应急措施等内容。</w:t>
            </w:r>
          </w:p>
          <w:p>
            <w:pPr>
              <w:widowControl/>
              <w:jc w:val="left"/>
              <w:rPr>
                <w:rFonts w:hint="eastAsia" w:ascii="仿宋" w:hAnsi="仿宋" w:eastAsia="仿宋" w:cs="仿宋"/>
                <w:sz w:val="21"/>
                <w:szCs w:val="21"/>
              </w:rPr>
            </w:pPr>
            <w:r>
              <w:rPr>
                <w:rFonts w:hint="eastAsia" w:ascii="仿宋" w:hAnsi="仿宋" w:eastAsia="仿宋" w:cs="仿宋"/>
                <w:sz w:val="21"/>
                <w:szCs w:val="21"/>
              </w:rPr>
              <w:t>2.设备检维修作业必须严格落实作业分级审批许可和停电挂牌上锁手续，安全设施拆除、恢复应经过许可；作业过程应有专人监护。</w:t>
            </w:r>
          </w:p>
          <w:p>
            <w:pPr>
              <w:widowControl/>
              <w:jc w:val="left"/>
              <w:rPr>
                <w:rFonts w:hint="eastAsia" w:ascii="仿宋" w:hAnsi="仿宋" w:eastAsia="仿宋" w:cs="仿宋"/>
                <w:sz w:val="21"/>
                <w:szCs w:val="21"/>
              </w:rPr>
            </w:pPr>
            <w:r>
              <w:rPr>
                <w:rFonts w:hint="eastAsia" w:ascii="仿宋" w:hAnsi="仿宋" w:eastAsia="仿宋" w:cs="仿宋"/>
                <w:sz w:val="21"/>
                <w:szCs w:val="21"/>
              </w:rPr>
              <w:t>3.应将违章拆卸设备安全设施纳入本企业严重违章范畴；</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4.为员工提供符合国家标准的防护用品并督促员工正确穿戴。</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27" o:spt="75" alt="" type="#_x0000_t75" style="height:266.75pt;width:168.95pt;" o:ole="t" filled="f" o:preferrelative="t" stroked="f" coordsize="21600,21600">
                  <v:path/>
                  <v:fill on="f" focussize="0,0"/>
                  <v:stroke on="f"/>
                  <v:imagedata r:id="rId44" o:title=""/>
                  <o:lock v:ext="edit" aspectratio="t"/>
                  <w10:wrap type="none"/>
                  <w10:anchorlock/>
                </v:shape>
                <o:OLEObject Type="Embed" ProgID="PBrush" ShapeID="_x0000_i1027" DrawAspect="Content" ObjectID="_1468075727" r:id="rId43">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堆取料机</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人员易接近的堆、取料设备或运动件外露的输送设备未设置防护网、急停装置等隔离防护装置。</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1.堆、取料机行走路线端部，应设置警示灯和人员行走安全警示线。</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2.取料机刮板开敞侧运动外缘应设置隔离防护装置或加装自动报警或急停装置，当人员接近时可自动报警或紧急停机。</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3.运转机械旁的巡检通道小于1ｍ时，运转机械裸露的运动件应装设防护网。</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4.带式输送机应在巡检通道一侧或两侧设置拉绳开关，拉绳开关宜每隔25m设置一个。</w:t>
            </w:r>
          </w:p>
        </w:tc>
        <w:tc>
          <w:tcPr>
            <w:tcW w:w="3074"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1.设备检维修作业必须严格落实作业分级审批许可和停电挂牌上锁手续，安全设施拆除、恢复应经过许可；作业过程应有专人监护。</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2.应将违章拆卸设备安全设施纳入本企业严重违章范畴。</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28" o:spt="75" alt="" type="#_x0000_t75" style="height:206.45pt;width:158.55pt;" o:ole="t" filled="f" o:preferrelative="t" stroked="f" coordsize="21600,21600">
                  <v:path/>
                  <v:fill on="f" focussize="0,0"/>
                  <v:stroke on="f"/>
                  <v:imagedata r:id="rId46" o:title=""/>
                  <o:lock v:ext="edit" aspectratio="t"/>
                  <w10:wrap type="none"/>
                  <w10:anchorlock/>
                </v:shape>
                <o:OLEObject Type="Embed" ProgID="PBrush" ShapeID="_x0000_i1028" DrawAspect="Content" ObjectID="_1468075728" r:id="rId45">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水泥、石灰和石膏制造；玻璃制造、建筑卫生陶瓷制造、耐火材料制造、砖瓦石材等建筑材料制造、石膏板制造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装卸、包装设备（入料口、包装机等）</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1.设备开启状态违章拆卸防护装置；检修过程设备突然启动。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2.传动部位缺失防护或防护不可靠；人员误操作。</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1.包装及输送设备防护齐全可靠，拉紧、制动、保护、联锁、安全保险装置有效。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2.给料或转运料斗及料槽开口位置设置格栅、箅子等防护装置。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3.防护罩、格栅的安全距离应符合GB2382相关规定要求。</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4.筛分、计量、控制设施完好。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5.设置预示开车的声光信号装置和明显的警示标志。</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1.严禁带料启动设备；包装机在运转时，禁止到包装机里面去拉包，严禁在无安全措施的条件下对正在运行的输送设备进行维护调整。</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2.发生夹包，及时停机，禁止在设备运转时处理问题；</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3.水泥包装工位应设置必要的防止坠入的牵引措施。</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29" o:spt="75" alt="" type="#_x0000_t75" style="height:222.25pt;width:160.25pt;" o:ole="t" filled="f" o:preferrelative="t" stroked="f" coordsize="21600,21600">
                  <v:path/>
                  <v:fill on="f" focussize="0,0"/>
                  <v:stroke on="f"/>
                  <v:imagedata r:id="rId48" o:title=""/>
                  <o:lock v:ext="edit" aspectratio="t"/>
                  <w10:wrap type="none"/>
                  <w10:anchorlock/>
                </v:shape>
                <o:OLEObject Type="Embed" ProgID="PBrush" ShapeID="_x0000_i1029" DrawAspect="Content" ObjectID="_1468075729" r:id="rId47">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水泥、石灰和石膏制造；玻璃制造、建筑卫生陶瓷制造、耐火材料制造、砖瓦石材等建筑材料制造、石膏板制造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破碎设备（颚式破碎机、锤式破碎机、立轴式破碎机、辊式破碎机等）</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1.设备开启状态违章拆卸防护罩。</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2.检修过程设备突然启动。3.传动部位缺失防护或防护不可靠。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4.穿戴围巾、过臀大衣、女工长发未收至安全帽内。</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1.设备周围应留有足够的操作和维修空间，操作位置应有良好的通道及可视性，设备检修人孔门坚固可靠，传动皮带完好。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2.设备应设置机旁控制装置，机旁控制装置应布置在操作人员能够看到整个设备动作的位置，机旁开关应能强制分断主电路，并具有锁定装置及开关位置标志。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3.设备传动装置的旋转件外露部分应配置防护罩或防护网等安全防护装置，露出的轴承应加护盖。</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4.通道、梯台、护网（栏）符合规定，所有启动和停止装置应有明显标志并易于接近。</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5.设备液压润滑系统应符合要求，系统压力不得超过最大允许压力。</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6.设置预示开车的声光信号装置和明显的警示标志。</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1.设备检维修作业必须严格落实作业分级审批许可和停电挂牌上锁手续，安全设施拆除、恢复应经过许可；作业过程应有专人监护。</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2.设备的调整、维护、修理和清洁工作必须在停机断电时进行。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3.严禁设备运行时将手伸入破碎机内清理物料、维护调整、人体接近或触摸运转的部位。</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4.给料块度不应大于设备的允许块度。</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5.设备运转时加油，应使用油管延伸至安全地带。</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0" o:spt="75" alt="" type="#_x0000_t75" style="height:286.35pt;width:173.15pt;" o:ole="t" filled="f" o:preferrelative="t" stroked="f" coordsize="21600,21600">
                  <v:path/>
                  <v:fill on="f" focussize="0,0"/>
                  <v:stroke on="f"/>
                  <v:imagedata r:id="rId50" o:title=""/>
                  <o:lock v:ext="edit" aspectratio="t"/>
                  <w10:wrap type="none"/>
                  <w10:anchorlock/>
                </v:shape>
                <o:OLEObject Type="Embed" ProgID="PBrush" ShapeID="_x0000_i1030" DrawAspect="Content" ObjectID="_1468075730" r:id="rId49">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水泥、石灰和石膏制造；玻璃制造、建筑卫生陶瓷制造、耐火材料制造、砖瓦石材等建筑材料制造、石膏板制造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粉磨设备（球磨机、立磨机、辊压机等）</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1.磨机、选粉机、辊压机等设备未设置机旁控制装置或无开机声光信号装置。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2.设备及传动装置的旋转部位未设置防护栏、防护网、防护罩、护盖等防护装置。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3.未定期监控球磨机的运行情况。</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4.球磨机违章检修。</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磨机、选粉机、辊压机等设备应设置机旁控制装置，机旁控制装置应布置在操作人员能够看到整个设备动作的位置，机旁开关应能强制分断主电路，并具有锁定装置及开关位置标志；球磨机筒体各部件螺丝齐全，牢固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2.磨机、选粉机、辊压机等设备现场应设有预示开车的声光信号装置。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3.球磨机旋转筒体两侧应悬挂“禁止穿越”的警示牌。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4.应在球磨机旋转筒体两端装设安全可靠的防护网。</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5.设备传动装置的旋转件外露部分应配置防护罩或防护网等安全防护装置，露出的轴承应加护盖。</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检维修作业必须严格落实作业分级审批许可和停电挂牌上锁手续，安全设施拆除、恢复应经过许可，作业过程应有专人监护；检修前，应对球磨机筒体进行固定，防止检修过程中筒体转动；调整作业位置时，作业人员应撤出筒体；镶砌球衬时，应确保完成部分粘结牢固后再进行下一步操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2.设备运转严禁拆卸防护网罩、穿越防护栏、接触传动部位。</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球磨机连续起动严禁超过两次，第一次与第二次应间隔５分钟以上，第三次起动应经电工、钳工配合检查后方可起动；球磨机应严格执行给矿、给水、添加球石的规定；球磨机大瓦发热，发生烧瓦事故或接近烧瓦时，应立即采取强制冷却措施，严禁立即停车；球磨完成后，球磨机开盖前应确保已经卸压；每半小时应检查一次主轴承及电机温度；超过80℃时，采用强制冷却。</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1" o:spt="75" alt="" type="#_x0000_t75" style="height:300.9pt;width:178.15pt;" o:ole="t" filled="f" o:preferrelative="t" stroked="f" coordsize="21600,21600">
                  <v:path/>
                  <v:fill on="f" focussize="0,0"/>
                  <v:stroke on="f"/>
                  <v:imagedata r:id="rId52" o:title=""/>
                  <o:lock v:ext="edit" aspectratio="t"/>
                  <w10:wrap type="none"/>
                  <w10:anchorlock/>
                </v:shape>
                <o:OLEObject Type="Embed" ProgID="PBrush" ShapeID="_x0000_i1031" DrawAspect="Content" ObjectID="_1468075731" r:id="rId51">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水泥、石灰和石膏制造、平板玻璃制造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搅拌主机、混合机</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1.设备开启状态违章拆卸主机皮带防护罩。</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2.检修过程设备突然启动。3.传动部位缺失防护或防护不可靠。</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1.设备应有总停开关及相应的急停和安全装置，并定期进行检查。</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2.设备传动装置的旋转件外露部分应配置防护罩。</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3.设置预示开车的声光信号装置和明显的警示标志。</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1.设备检维修作业必须严格落实作业分级审批许可和停电挂牌上锁手续。</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2.现场开关钥匙由进入作业人员保管；固定搅拌机轴；使用气动工具；作业过程应有专人监护。</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2" o:spt="75" alt="" type="#_x0000_t75" style="height:188.95pt;width:177.7pt;" o:ole="t" filled="f" o:preferrelative="t" stroked="f" coordsize="21600,21600">
                  <v:path/>
                  <v:fill on="f" focussize="0,0"/>
                  <v:stroke on="f"/>
                  <v:imagedata r:id="rId54" o:title=""/>
                  <o:lock v:ext="edit" aspectratio="t"/>
                  <w10:wrap type="none"/>
                  <w10:anchorlock/>
                </v:shape>
                <o:OLEObject Type="Embed" ProgID="PBrush" ShapeID="_x0000_i1032" DrawAspect="Content" ObjectID="_1468075732" r:id="rId53">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8</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建筑卫生陶瓷制造、平板玻璃制造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机械手</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旋转的机械手缺少防护围栏遮护。</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1.用防护围栏遮护，防护围栏的关开与机械手开关互为保护连锁。</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2.悬挂警示标志。</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1.岗位安全操作规程应涵盖巡检、检维修流程及对应风险分析、安全要点、严禁事项、防护用品、应急措施等内容。</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2.设备检维修作业必须严格落实作业分级审批许可和停电挂牌上锁手续，安全设施拆除、恢复应经过许可；作业过程应有专人监护。</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3.设备的调整、维护、修理和清洁工作必须在停机断电时进行。</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3" o:spt="75" alt="" type="#_x0000_t75" style="height:179.4pt;width:181.85pt;" o:ole="t" filled="f" o:preferrelative="t" stroked="f" coordsize="21600,21600">
                  <v:path/>
                  <v:fill on="f" focussize="0,0"/>
                  <v:stroke on="f"/>
                  <v:imagedata r:id="rId56" o:title=""/>
                  <o:lock v:ext="edit" aspectratio="t"/>
                  <w10:wrap type="none"/>
                  <w10:anchorlock/>
                </v:shape>
                <o:OLEObject Type="Embed" ProgID="PBrush" ShapeID="_x0000_i1033" DrawAspect="Content" ObjectID="_1468075733" r:id="rId55">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2"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9</w:t>
            </w:r>
          </w:p>
        </w:tc>
        <w:tc>
          <w:tcPr>
            <w:tcW w:w="86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建筑卫生陶瓷制造、耐火材料制品制造</w:t>
            </w:r>
          </w:p>
        </w:tc>
        <w:tc>
          <w:tcPr>
            <w:tcW w:w="199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成型机、液压机</w:t>
            </w:r>
          </w:p>
        </w:tc>
        <w:tc>
          <w:tcPr>
            <w:tcW w:w="157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1.设备周围未设置防护装置。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2.设备运行过程中违反规定进行设备调整和清理。</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3.因停电停车或其他情况异常停机，未断开电路就进行检维修操作。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4.停机、检修时压块未采取支撑防护措施。</w:t>
            </w:r>
          </w:p>
        </w:tc>
        <w:tc>
          <w:tcPr>
            <w:tcW w:w="2940"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1.设置可靠的防护隔离装置。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2.停机时压块应稳慢落下，停止一定的位置，并采取支撑防护措施，防止压块落下伤人。</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成型设备应安装防止压手的安全装置，摩擦压砖机的摩擦轮周围应设安全防护平台；采用机械手时，机械手摇臂活动范围的四周，应设安全围栏；液压机应有防止过载的安全装置；静油（水）压砖机（等静压机）升压过程中，操作人员应位于保护屏的后面，不应靠近超高压泵和高压管道。</w:t>
            </w:r>
          </w:p>
        </w:tc>
        <w:tc>
          <w:tcPr>
            <w:tcW w:w="307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1.机器运转时，除调节调料深度外，严禁调整和清理工作；因停电停车或其他情况异常停机，应立即断开电路，且确保所有防护装置有效，然后再进行检维修等操作。</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2.进行检修作业时，应至少有两名工作人员参与；检修前，应切断电源，并在电源处加装锁具，上锁挂签，安排专人看护，检修完成前严禁打开电源。</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3.检修前，应用铁块支柱支撑压块。</w:t>
            </w:r>
          </w:p>
        </w:tc>
        <w:tc>
          <w:tcPr>
            <w:tcW w:w="3905"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4" o:spt="75" alt="" type="#_x0000_t75" style="height:87.4pt;width:178.15pt;" o:ole="t" filled="f" o:preferrelative="t" stroked="f" coordsize="21600,21600">
                  <v:path/>
                  <v:fill on="f" focussize="0,0"/>
                  <v:stroke on="f"/>
                  <v:imagedata r:id="rId58" o:title=""/>
                  <o:lock v:ext="edit" aspectratio="t"/>
                  <w10:wrap type="none"/>
                  <w10:anchorlock/>
                </v:shape>
                <o:OLEObject Type="Embed" ProgID="PBrush" ShapeID="_x0000_i1034" DrawAspect="Content" ObjectID="_1468075734" r:id="rId57">
                  <o:LockedField>false</o:LockedField>
                </o:OLEObject>
              </w:object>
            </w:r>
          </w:p>
        </w:tc>
      </w:tr>
    </w:tbl>
    <w:p>
      <w:pPr>
        <w:rPr>
          <w:rFonts w:ascii="宋体" w:hAnsi="宋体" w:eastAsia="宋体"/>
          <w:sz w:val="28"/>
          <w:szCs w:val="32"/>
        </w:rPr>
      </w:pPr>
    </w:p>
    <w:p>
      <w:pPr>
        <w:rPr>
          <w:rFonts w:ascii="宋体" w:hAnsi="宋体" w:eastAsia="宋体"/>
          <w:sz w:val="28"/>
          <w:szCs w:val="32"/>
        </w:rPr>
      </w:pPr>
    </w:p>
    <w:p>
      <w:pPr>
        <w:rPr>
          <w:rFonts w:ascii="宋体" w:hAnsi="宋体" w:eastAsia="宋体"/>
          <w:sz w:val="28"/>
          <w:szCs w:val="32"/>
        </w:rPr>
      </w:pPr>
    </w:p>
    <w:p>
      <w:pPr>
        <w:rPr>
          <w:rFonts w:ascii="宋体" w:hAnsi="宋体" w:eastAsia="宋体"/>
          <w:sz w:val="28"/>
          <w:szCs w:val="32"/>
        </w:rPr>
      </w:pPr>
      <w:r>
        <w:rPr>
          <w:rFonts w:ascii="宋体" w:hAnsi="宋体" w:eastAsia="宋体"/>
          <w:sz w:val="28"/>
          <w:szCs w:val="32"/>
        </w:rPr>
        <w:br w:type="page"/>
      </w: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5.机械行业典型机械伤害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861"/>
        <w:gridCol w:w="1996"/>
        <w:gridCol w:w="1567"/>
        <w:gridCol w:w="2863"/>
        <w:gridCol w:w="3149"/>
        <w:gridCol w:w="3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序号</w:t>
            </w:r>
          </w:p>
        </w:tc>
        <w:tc>
          <w:tcPr>
            <w:tcW w:w="861"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中类行业名称</w:t>
            </w:r>
          </w:p>
        </w:tc>
        <w:tc>
          <w:tcPr>
            <w:tcW w:w="1996"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典型设备设施或作业活动举例</w:t>
            </w:r>
          </w:p>
        </w:tc>
        <w:tc>
          <w:tcPr>
            <w:tcW w:w="1567"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事故原因</w:t>
            </w:r>
          </w:p>
        </w:tc>
        <w:tc>
          <w:tcPr>
            <w:tcW w:w="2863"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典型工程技术措施</w:t>
            </w:r>
          </w:p>
        </w:tc>
        <w:tc>
          <w:tcPr>
            <w:tcW w:w="3149"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典型的管理措施</w:t>
            </w:r>
          </w:p>
        </w:tc>
        <w:tc>
          <w:tcPr>
            <w:tcW w:w="3919"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通用机械设备</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1.私自拆除或短接设备设施原有的安全装置。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2.两米以下链轮、皮带轮、齿轮咬合等卷入点无防护措施。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3.旋转运动的法兰盘、联轴节、有凸起的轴等，没有防止人员触及的防护装置。</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1.对于危及生命部件、区域，应设置隔离重大风险的安全装置并警示。</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2.设置链轮、皮带轮、齿轮咬合点护罩、护栏。</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3.消除旋转轴的凸起。</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1.纳入重点风险管控清单，落实风险分级管控，定期排查事故隐患。</w:t>
            </w:r>
          </w:p>
          <w:p>
            <w:pPr>
              <w:widowControl/>
              <w:jc w:val="left"/>
              <w:rPr>
                <w:rFonts w:hint="eastAsia" w:ascii="仿宋" w:hAnsi="仿宋" w:eastAsia="仿宋" w:cs="仿宋"/>
                <w:sz w:val="21"/>
                <w:szCs w:val="21"/>
              </w:rPr>
            </w:pPr>
            <w:r>
              <w:rPr>
                <w:rFonts w:hint="eastAsia" w:ascii="仿宋" w:hAnsi="仿宋" w:eastAsia="仿宋" w:cs="仿宋"/>
                <w:sz w:val="21"/>
                <w:szCs w:val="21"/>
              </w:rPr>
              <w:t>2.纳入岗位点检清单，落实岗位点检。</w:t>
            </w:r>
          </w:p>
          <w:p>
            <w:pPr>
              <w:widowControl/>
              <w:jc w:val="left"/>
              <w:rPr>
                <w:rFonts w:hint="eastAsia" w:ascii="仿宋" w:hAnsi="仿宋" w:eastAsia="仿宋" w:cs="仿宋"/>
                <w:sz w:val="21"/>
                <w:szCs w:val="21"/>
              </w:rPr>
            </w:pPr>
            <w:r>
              <w:rPr>
                <w:rFonts w:hint="eastAsia" w:ascii="仿宋" w:hAnsi="仿宋" w:eastAsia="仿宋" w:cs="仿宋"/>
                <w:sz w:val="21"/>
                <w:szCs w:val="21"/>
              </w:rPr>
              <w:t>3.禁止戴手套操作旋转机床。</w:t>
            </w:r>
          </w:p>
          <w:p>
            <w:pPr>
              <w:widowControl/>
              <w:jc w:val="left"/>
              <w:rPr>
                <w:rFonts w:hint="eastAsia" w:ascii="仿宋" w:hAnsi="仿宋" w:eastAsia="仿宋" w:cs="仿宋"/>
                <w:sz w:val="21"/>
                <w:szCs w:val="21"/>
              </w:rPr>
            </w:pPr>
            <w:r>
              <w:rPr>
                <w:rFonts w:hint="eastAsia" w:ascii="仿宋" w:hAnsi="仿宋" w:eastAsia="仿宋" w:cs="仿宋"/>
                <w:sz w:val="21"/>
                <w:szCs w:val="21"/>
              </w:rPr>
              <w:t>4.岗位点检控风险，定期检查除隐患。</w:t>
            </w:r>
          </w:p>
          <w:p>
            <w:pPr>
              <w:widowControl/>
              <w:jc w:val="left"/>
              <w:rPr>
                <w:rFonts w:hint="eastAsia" w:ascii="仿宋" w:hAnsi="仿宋" w:eastAsia="仿宋" w:cs="仿宋"/>
                <w:sz w:val="21"/>
                <w:szCs w:val="21"/>
              </w:rPr>
            </w:pPr>
            <w:r>
              <w:rPr>
                <w:rFonts w:hint="eastAsia" w:ascii="仿宋" w:hAnsi="仿宋" w:eastAsia="仿宋" w:cs="仿宋"/>
                <w:sz w:val="21"/>
                <w:szCs w:val="21"/>
              </w:rPr>
              <w:t>5.禁止跨越旋转部位。</w:t>
            </w:r>
          </w:p>
        </w:tc>
        <w:tc>
          <w:tcPr>
            <w:tcW w:w="391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drawing>
                <wp:inline distT="0" distB="0" distL="0" distR="0">
                  <wp:extent cx="2312670" cy="984250"/>
                  <wp:effectExtent l="0" t="0" r="0" b="6350"/>
                  <wp:docPr id="27" name="图片 2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true" noChangeArrowheads="true"/>
                          </pic:cNvPicPr>
                        </pic:nvPicPr>
                        <pic:blipFill>
                          <a:blip r:embed="rId59" cstate="print">
                            <a:extLst>
                              <a:ext uri="{28A0092B-C50C-407E-A947-70E740481C1C}">
                                <a14:useLocalDpi xmlns:a14="http://schemas.microsoft.com/office/drawing/2010/main" val="false"/>
                              </a:ext>
                            </a:extLst>
                          </a:blip>
                          <a:srcRect/>
                          <a:stretch>
                            <a:fillRect/>
                          </a:stretch>
                        </pic:blipFill>
                        <pic:spPr>
                          <a:xfrm>
                            <a:off x="0" y="0"/>
                            <a:ext cx="2331548" cy="992273"/>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起重机械</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1.高处作业与起重作业交叉。歪拉斜吊，工件摆动挤夹伤人。</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2.肢体进入吊物下，工件降落挤压伤害。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3.在狭窄区域指挥吊运，误操作导致挤夹伤害。</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1.使用道轨夹钳或档桩等刚性隔断装置，隔离高处干涉设备。</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2.各类需吊运的设备、物料、产品设置于起重设备覆盖范围。</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3.设置吊物支撑工装，并纳入作业文件。</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4.配备吊物下垫块调整的工具。</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5.设备布局、物流设置要考虑从业人员操作间距。</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1.同一区域，存在不同类型、不同劳动队伍作业时，应制定专门的安全措施，签订安全生产协议。</w:t>
            </w:r>
          </w:p>
          <w:p>
            <w:pPr>
              <w:widowControl/>
              <w:jc w:val="left"/>
              <w:rPr>
                <w:rFonts w:hint="eastAsia" w:ascii="仿宋" w:hAnsi="仿宋" w:eastAsia="仿宋" w:cs="仿宋"/>
                <w:sz w:val="21"/>
                <w:szCs w:val="21"/>
              </w:rPr>
            </w:pPr>
            <w:r>
              <w:rPr>
                <w:rFonts w:hint="eastAsia" w:ascii="仿宋" w:hAnsi="仿宋" w:eastAsia="仿宋" w:cs="仿宋"/>
                <w:sz w:val="21"/>
                <w:szCs w:val="21"/>
              </w:rPr>
              <w:t>2.建立风险分级管控、隐患排查治理双重预防工作机制。</w:t>
            </w:r>
          </w:p>
          <w:p>
            <w:pPr>
              <w:widowControl/>
              <w:jc w:val="left"/>
              <w:rPr>
                <w:rFonts w:hint="eastAsia" w:ascii="仿宋" w:hAnsi="仿宋" w:eastAsia="仿宋" w:cs="仿宋"/>
                <w:sz w:val="21"/>
                <w:szCs w:val="21"/>
              </w:rPr>
            </w:pPr>
            <w:r>
              <w:rPr>
                <w:rFonts w:hint="eastAsia" w:ascii="仿宋" w:hAnsi="仿宋" w:eastAsia="仿宋" w:cs="仿宋"/>
                <w:sz w:val="21"/>
                <w:szCs w:val="21"/>
              </w:rPr>
              <w:t>3.禁止歪拉斜吊。</w:t>
            </w:r>
          </w:p>
          <w:p>
            <w:pPr>
              <w:widowControl/>
              <w:jc w:val="left"/>
              <w:rPr>
                <w:rFonts w:hint="eastAsia" w:ascii="仿宋" w:hAnsi="仿宋" w:eastAsia="仿宋" w:cs="仿宋"/>
                <w:sz w:val="21"/>
                <w:szCs w:val="21"/>
              </w:rPr>
            </w:pPr>
            <w:r>
              <w:rPr>
                <w:rFonts w:hint="eastAsia" w:ascii="仿宋" w:hAnsi="仿宋" w:eastAsia="仿宋" w:cs="仿宋"/>
                <w:sz w:val="21"/>
                <w:szCs w:val="21"/>
              </w:rPr>
              <w:t>4.禁止肢体进入吊物下作业。</w:t>
            </w:r>
          </w:p>
          <w:p>
            <w:pPr>
              <w:widowControl/>
              <w:jc w:val="left"/>
              <w:rPr>
                <w:rFonts w:hint="eastAsia" w:ascii="仿宋" w:hAnsi="仿宋" w:eastAsia="仿宋" w:cs="仿宋"/>
                <w:sz w:val="21"/>
                <w:szCs w:val="21"/>
              </w:rPr>
            </w:pPr>
            <w:r>
              <w:rPr>
                <w:rFonts w:hint="eastAsia" w:ascii="仿宋" w:hAnsi="仿宋" w:eastAsia="仿宋" w:cs="仿宋"/>
                <w:sz w:val="21"/>
                <w:szCs w:val="21"/>
              </w:rPr>
              <w:t>5.禁止在可能的挤夹点指挥或操作起重设备。</w:t>
            </w:r>
          </w:p>
        </w:tc>
        <w:tc>
          <w:tcPr>
            <w:tcW w:w="3919" w:type="dxa"/>
            <w:shd w:val="clear" w:color="auto" w:fill="auto"/>
            <w:vAlign w:val="center"/>
          </w:tcPr>
          <w:p>
            <w:pPr>
              <w:widowControl/>
              <w:jc w:val="center"/>
              <w:rPr>
                <w:rFonts w:hint="eastAsia"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机加工设备：车、镗、铣、钻机床、剪板机、冲床等</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1.相对运动的机床刀具、带锐角的加工件，缺少防止意外接触的措施。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2.机床加工产生带状切屑。</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3.剪板机械等剪切点无控制人员接触的防护装置。</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1.运动部件和传动装置应设置防护罩，防护罩安全距离符合《机械安全防止上下肢触及危险区的安全距离》（GB23821-2022）的相关规定，并确保有效。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2.合理设置切削参数与断屑槽。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3.剪切口设置防止手指进入的防护栏。</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4.转动部位的连接销、刀排的突出高度应符合标准。</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5.安装急停按钮。</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1.停机检查、测量、搬运工件或保养设备。</w:t>
            </w:r>
          </w:p>
          <w:p>
            <w:pPr>
              <w:widowControl/>
              <w:jc w:val="left"/>
              <w:rPr>
                <w:rFonts w:hint="eastAsia" w:ascii="仿宋" w:hAnsi="仿宋" w:eastAsia="仿宋" w:cs="仿宋"/>
                <w:sz w:val="21"/>
                <w:szCs w:val="21"/>
              </w:rPr>
            </w:pPr>
            <w:r>
              <w:rPr>
                <w:rFonts w:hint="eastAsia" w:ascii="仿宋" w:hAnsi="仿宋" w:eastAsia="仿宋" w:cs="仿宋"/>
                <w:sz w:val="21"/>
                <w:szCs w:val="21"/>
              </w:rPr>
              <w:t>2.安全技术操作规程中明确衣服袖口、工作帽等防护用品穿戴，并开展针对性培训。</w:t>
            </w:r>
          </w:p>
          <w:p>
            <w:pPr>
              <w:widowControl/>
              <w:jc w:val="left"/>
              <w:rPr>
                <w:rFonts w:hint="eastAsia" w:ascii="仿宋" w:hAnsi="仿宋" w:eastAsia="仿宋" w:cs="仿宋"/>
                <w:sz w:val="21"/>
                <w:szCs w:val="21"/>
              </w:rPr>
            </w:pPr>
            <w:r>
              <w:rPr>
                <w:rFonts w:hint="eastAsia" w:ascii="仿宋" w:hAnsi="仿宋" w:eastAsia="仿宋" w:cs="仿宋"/>
                <w:sz w:val="21"/>
                <w:szCs w:val="21"/>
              </w:rPr>
              <w:t>3.使用安全钩，随时调整切削导入排屑箱；禁止用手清理，禁止踩踏。</w:t>
            </w:r>
          </w:p>
          <w:p>
            <w:pPr>
              <w:widowControl/>
              <w:jc w:val="left"/>
              <w:rPr>
                <w:rFonts w:hint="eastAsia" w:ascii="仿宋" w:hAnsi="仿宋" w:eastAsia="仿宋" w:cs="仿宋"/>
                <w:sz w:val="21"/>
                <w:szCs w:val="21"/>
              </w:rPr>
            </w:pPr>
            <w:r>
              <w:rPr>
                <w:rFonts w:hint="eastAsia" w:ascii="仿宋" w:hAnsi="仿宋" w:eastAsia="仿宋" w:cs="仿宋"/>
                <w:sz w:val="21"/>
                <w:szCs w:val="21"/>
              </w:rPr>
              <w:t>4.剪切点有防护措施时，肢体与剪切口应大于200毫米。</w:t>
            </w:r>
          </w:p>
          <w:p>
            <w:pPr>
              <w:widowControl/>
              <w:jc w:val="left"/>
              <w:rPr>
                <w:rFonts w:hint="eastAsia" w:ascii="仿宋" w:hAnsi="仿宋" w:eastAsia="仿宋" w:cs="仿宋"/>
                <w:sz w:val="21"/>
                <w:szCs w:val="21"/>
              </w:rPr>
            </w:pPr>
            <w:r>
              <w:rPr>
                <w:rFonts w:hint="eastAsia" w:ascii="仿宋" w:hAnsi="仿宋" w:eastAsia="仿宋" w:cs="仿宋"/>
                <w:sz w:val="21"/>
                <w:szCs w:val="21"/>
              </w:rPr>
              <w:t>5.剪切点没有防护措施时，应在一米外止步。</w:t>
            </w:r>
          </w:p>
          <w:p>
            <w:pPr>
              <w:widowControl/>
              <w:jc w:val="left"/>
              <w:rPr>
                <w:rFonts w:hint="eastAsia" w:ascii="仿宋" w:hAnsi="仿宋" w:eastAsia="仿宋" w:cs="仿宋"/>
                <w:sz w:val="21"/>
                <w:szCs w:val="21"/>
              </w:rPr>
            </w:pPr>
            <w:r>
              <w:rPr>
                <w:rFonts w:hint="eastAsia" w:ascii="仿宋" w:hAnsi="仿宋" w:eastAsia="仿宋" w:cs="仿宋"/>
                <w:sz w:val="21"/>
                <w:szCs w:val="21"/>
              </w:rPr>
              <w:t>6.明确划定操作区。</w:t>
            </w:r>
          </w:p>
          <w:p>
            <w:pPr>
              <w:widowControl/>
              <w:jc w:val="left"/>
              <w:rPr>
                <w:rFonts w:hint="eastAsia" w:ascii="仿宋" w:hAnsi="仿宋" w:eastAsia="仿宋" w:cs="仿宋"/>
                <w:sz w:val="21"/>
                <w:szCs w:val="21"/>
              </w:rPr>
            </w:pPr>
            <w:r>
              <w:rPr>
                <w:rFonts w:hint="eastAsia" w:ascii="仿宋" w:hAnsi="仿宋" w:eastAsia="仿宋" w:cs="仿宋"/>
                <w:sz w:val="21"/>
                <w:szCs w:val="21"/>
              </w:rPr>
              <w:t>7.设备开机前，要对设备进行检查，开车试运行，不带病运行设备。</w:t>
            </w:r>
          </w:p>
        </w:tc>
        <w:tc>
          <w:tcPr>
            <w:tcW w:w="391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drawing>
                <wp:inline distT="0" distB="0" distL="0" distR="0">
                  <wp:extent cx="2215515" cy="2213610"/>
                  <wp:effectExtent l="0" t="0" r="0" b="0"/>
                  <wp:docPr id="26" name="图片 2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true" noChangeArrowheads="true"/>
                          </pic:cNvPicPr>
                        </pic:nvPicPr>
                        <pic:blipFill>
                          <a:blip r:embed="rId60"/>
                          <a:srcRect/>
                          <a:stretch>
                            <a:fillRect/>
                          </a:stretch>
                        </pic:blipFill>
                        <pic:spPr>
                          <a:xfrm>
                            <a:off x="0" y="0"/>
                            <a:ext cx="2255958" cy="2253461"/>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移动设备或有移动部件设备汽车吊、升降机、登高车立体仓库、机械手、自动化设备、起重机械刨床、机动车辆等。</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1.设备运动部件轨迹与人员活动交叉。</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2.两个物体存在相对运动，交叉错位间距小于500毫米。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3.在可移动的车辆之间、移动机械与物体之间、移动物体之间等间距可能产生变化的狭小空间内穿行、作业。</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4.在未熄火的车辆间穿行。</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1.固定设备的移动部位，要有警示标志。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2.动力设施运行的轨迹内应有隔离人员入内的有效保护措施。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3.保持相对运动物件间距应大于500毫米，否则应隔离。</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4.消除、隔离类似挤夹点。</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5.设置下车熄火拔钥匙警示，下车即熄火。</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1.建立人员进入隔离区域的审批制度或能量控制与动力上锁制度。</w:t>
            </w:r>
          </w:p>
          <w:p>
            <w:pPr>
              <w:widowControl/>
              <w:jc w:val="left"/>
              <w:rPr>
                <w:rFonts w:hint="eastAsia" w:ascii="仿宋" w:hAnsi="仿宋" w:eastAsia="仿宋" w:cs="仿宋"/>
                <w:sz w:val="21"/>
                <w:szCs w:val="21"/>
              </w:rPr>
            </w:pPr>
            <w:r>
              <w:rPr>
                <w:rFonts w:hint="eastAsia" w:ascii="仿宋" w:hAnsi="仿宋" w:eastAsia="仿宋" w:cs="仿宋"/>
                <w:sz w:val="21"/>
                <w:szCs w:val="21"/>
              </w:rPr>
              <w:t>2.岗位点检控风险，定期检查除隐患。</w:t>
            </w:r>
          </w:p>
          <w:p>
            <w:pPr>
              <w:widowControl/>
              <w:jc w:val="left"/>
              <w:rPr>
                <w:rFonts w:hint="eastAsia" w:ascii="仿宋" w:hAnsi="仿宋" w:eastAsia="仿宋" w:cs="仿宋"/>
                <w:sz w:val="21"/>
                <w:szCs w:val="21"/>
              </w:rPr>
            </w:pPr>
            <w:r>
              <w:rPr>
                <w:rFonts w:hint="eastAsia" w:ascii="仿宋" w:hAnsi="仿宋" w:eastAsia="仿宋" w:cs="仿宋"/>
                <w:sz w:val="21"/>
                <w:szCs w:val="21"/>
              </w:rPr>
              <w:t>3.禁止在类似挤夹点作业。</w:t>
            </w:r>
          </w:p>
          <w:p>
            <w:pPr>
              <w:widowControl/>
              <w:jc w:val="left"/>
              <w:rPr>
                <w:rFonts w:hint="eastAsia" w:ascii="仿宋" w:hAnsi="仿宋" w:eastAsia="仿宋" w:cs="仿宋"/>
                <w:sz w:val="21"/>
                <w:szCs w:val="21"/>
              </w:rPr>
            </w:pPr>
            <w:r>
              <w:rPr>
                <w:rFonts w:hint="eastAsia" w:ascii="仿宋" w:hAnsi="仿宋" w:eastAsia="仿宋" w:cs="仿宋"/>
                <w:sz w:val="21"/>
                <w:szCs w:val="21"/>
              </w:rPr>
              <w:t>4.定点停车，下车拔钥匙、拉手刹。</w:t>
            </w:r>
          </w:p>
        </w:tc>
        <w:tc>
          <w:tcPr>
            <w:tcW w:w="391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drawing>
                <wp:inline distT="0" distB="0" distL="0" distR="0">
                  <wp:extent cx="2196465" cy="2207895"/>
                  <wp:effectExtent l="0" t="0" r="0" b="1905"/>
                  <wp:docPr id="25" name="图片 2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true" noChangeArrowheads="true"/>
                          </pic:cNvPicPr>
                        </pic:nvPicPr>
                        <pic:blipFill>
                          <a:blip r:embed="rId61"/>
                          <a:srcRect/>
                          <a:stretch>
                            <a:fillRect/>
                          </a:stretch>
                        </pic:blipFill>
                        <pic:spPr>
                          <a:xfrm>
                            <a:off x="0" y="0"/>
                            <a:ext cx="2215294" cy="2227182"/>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装配、检维修</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1.未停电进行检维修或保养设备。</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2.一经送电即可产生运动的电气设施。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3.已连接动力源的链轮、皮带轮、齿轮咬合等卷入点未设置隔离措施。</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1.采取措施将外来人员、周围影响检维修作业的设备、作业隔离。</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2.电气设备除配电开关外，在作业工位至少有一级开关。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3.链轮、皮带轮、齿轮咬合等卷入点，在连接动力源前设置隔离措施并警示。</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1.严格落实检维修安全管理制度，明确危险能量辨识与控制措施。</w:t>
            </w:r>
          </w:p>
          <w:p>
            <w:pPr>
              <w:widowControl/>
              <w:jc w:val="left"/>
              <w:rPr>
                <w:rFonts w:hint="eastAsia" w:ascii="仿宋" w:hAnsi="仿宋" w:eastAsia="仿宋" w:cs="仿宋"/>
                <w:sz w:val="21"/>
                <w:szCs w:val="21"/>
              </w:rPr>
            </w:pPr>
            <w:r>
              <w:rPr>
                <w:rFonts w:hint="eastAsia" w:ascii="仿宋" w:hAnsi="仿宋" w:eastAsia="仿宋" w:cs="仿宋"/>
                <w:sz w:val="21"/>
                <w:szCs w:val="21"/>
              </w:rPr>
              <w:t>2.纳入重点风险管控清单，落实风险分级管控，定期排查隐患。</w:t>
            </w:r>
          </w:p>
          <w:p>
            <w:pPr>
              <w:widowControl/>
              <w:jc w:val="left"/>
              <w:rPr>
                <w:rFonts w:hint="eastAsia" w:ascii="仿宋" w:hAnsi="仿宋" w:eastAsia="仿宋" w:cs="仿宋"/>
                <w:sz w:val="21"/>
                <w:szCs w:val="21"/>
              </w:rPr>
            </w:pPr>
            <w:r>
              <w:rPr>
                <w:rFonts w:hint="eastAsia" w:ascii="仿宋" w:hAnsi="仿宋" w:eastAsia="仿宋" w:cs="仿宋"/>
                <w:sz w:val="21"/>
                <w:szCs w:val="21"/>
              </w:rPr>
              <w:t>3.岗位点检控风险，定期检查除隐患。</w:t>
            </w:r>
          </w:p>
        </w:tc>
        <w:tc>
          <w:tcPr>
            <w:tcW w:w="391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drawing>
                <wp:inline distT="0" distB="0" distL="0" distR="0">
                  <wp:extent cx="2235835" cy="1819910"/>
                  <wp:effectExtent l="0" t="0" r="0" b="8890"/>
                  <wp:docPr id="24" name="图片 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true" noChangeArrowheads="true"/>
                          </pic:cNvPicPr>
                        </pic:nvPicPr>
                        <pic:blipFill>
                          <a:blip r:embed="rId62"/>
                          <a:srcRect/>
                          <a:stretch>
                            <a:fillRect/>
                          </a:stretch>
                        </pic:blipFill>
                        <pic:spPr>
                          <a:xfrm>
                            <a:off x="0" y="0"/>
                            <a:ext cx="2262013" cy="1841828"/>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86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机器人、机械手</w:t>
            </w:r>
          </w:p>
        </w:tc>
        <w:tc>
          <w:tcPr>
            <w:tcW w:w="1567"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人员违规进入机器人、机械手作业区，被碰伤或挤伤等。</w:t>
            </w:r>
          </w:p>
        </w:tc>
        <w:tc>
          <w:tcPr>
            <w:tcW w:w="2863"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1.在机器人、机械手作业区安装防护栏，作业期间人员不能进入。</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2.设置安全门、检修门和安装联锁保护开关，人员一旦进入机器人、机械手停止作业。</w:t>
            </w:r>
          </w:p>
        </w:tc>
        <w:tc>
          <w:tcPr>
            <w:tcW w:w="3149"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1.制定检维修操作规程，明确人员进入该区域时需停机断电，并开展教育培训。</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2.设置“设备运转、严禁入内”安全警示标识。</w:t>
            </w:r>
          </w:p>
        </w:tc>
        <w:tc>
          <w:tcPr>
            <w:tcW w:w="391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5" o:spt="75" alt="" type="#_x0000_t75" style="height:122.35pt;width:133.2pt;" o:ole="t" filled="f" o:preferrelative="t" stroked="f" coordsize="21600,21600">
                  <v:path/>
                  <v:fill on="f" focussize="0,0"/>
                  <v:stroke on="f"/>
                  <v:imagedata r:id="rId64" o:title=""/>
                  <o:lock v:ext="edit" aspectratio="t"/>
                  <w10:wrap type="none"/>
                  <w10:anchorlock/>
                </v:shape>
                <o:OLEObject Type="Embed" ProgID="PBrush" ShapeID="_x0000_i1035" DrawAspect="Content" ObjectID="_1468075735" r:id="rId63">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861"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装配线</w:t>
            </w:r>
          </w:p>
        </w:tc>
        <w:tc>
          <w:tcPr>
            <w:tcW w:w="1567"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1.设备防护设施不全导致磕碰或挤伤。</w:t>
            </w:r>
          </w:p>
          <w:p>
            <w:pPr>
              <w:widowControl/>
              <w:jc w:val="left"/>
              <w:rPr>
                <w:rFonts w:hint="eastAsia" w:ascii="仿宋" w:hAnsi="仿宋" w:eastAsia="仿宋" w:cs="仿宋"/>
                <w:sz w:val="21"/>
                <w:szCs w:val="21"/>
              </w:rPr>
            </w:pPr>
            <w:r>
              <w:rPr>
                <w:rFonts w:hint="eastAsia" w:ascii="仿宋" w:hAnsi="仿宋" w:eastAsia="仿宋" w:cs="仿宋"/>
                <w:sz w:val="21"/>
                <w:szCs w:val="21"/>
              </w:rPr>
              <w:t>2.操作人员检维修或排除故障进入危险区域，安全防护设施不全导致磕碰或挤伤。</w:t>
            </w:r>
          </w:p>
        </w:tc>
        <w:tc>
          <w:tcPr>
            <w:tcW w:w="2863"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在开口处增加光栅保护，一旦检测到异物进入，自动停止设备运行。</w:t>
            </w:r>
          </w:p>
        </w:tc>
        <w:tc>
          <w:tcPr>
            <w:tcW w:w="3149"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1.设置安全警示线、警示标识。</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2.教育作业员工，检维修或日常检查该部位时，需停机。</w:t>
            </w:r>
          </w:p>
        </w:tc>
        <w:tc>
          <w:tcPr>
            <w:tcW w:w="391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6" o:spt="75" alt="" type="#_x0000_t75" style="height:142.75pt;width:132.75pt;" o:ole="t" filled="f" o:preferrelative="t" stroked="f" coordsize="21600,21600">
                  <v:path/>
                  <v:fill on="f" focussize="0,0"/>
                  <v:stroke on="f"/>
                  <v:imagedata r:id="rId66" o:title=""/>
                  <o:lock v:ext="edit" aspectratio="t"/>
                  <w10:wrap type="none"/>
                  <w10:anchorlock/>
                </v:shape>
                <o:OLEObject Type="Embed" ProgID="PBrush" ShapeID="_x0000_i1036" DrawAspect="Content" ObjectID="_1468075736" r:id="rId65">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8</w:t>
            </w:r>
          </w:p>
        </w:tc>
        <w:tc>
          <w:tcPr>
            <w:tcW w:w="861"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板链线、辊道线等</w:t>
            </w:r>
          </w:p>
        </w:tc>
        <w:tc>
          <w:tcPr>
            <w:tcW w:w="1567"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1.设备防护设施不全导致卷入。</w:t>
            </w:r>
          </w:p>
          <w:p>
            <w:pPr>
              <w:widowControl/>
              <w:jc w:val="left"/>
              <w:rPr>
                <w:rFonts w:hint="eastAsia" w:ascii="仿宋" w:hAnsi="仿宋" w:eastAsia="仿宋" w:cs="仿宋"/>
                <w:sz w:val="21"/>
                <w:szCs w:val="21"/>
              </w:rPr>
            </w:pPr>
            <w:r>
              <w:rPr>
                <w:rFonts w:hint="eastAsia" w:ascii="仿宋" w:hAnsi="仿宋" w:eastAsia="仿宋" w:cs="仿宋"/>
                <w:sz w:val="21"/>
                <w:szCs w:val="21"/>
              </w:rPr>
              <w:t>2.操作人员进入危险区域，安全防护设施不全导致卷入。</w:t>
            </w:r>
          </w:p>
        </w:tc>
        <w:tc>
          <w:tcPr>
            <w:tcW w:w="2863"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1.在容易卷入部位安装光电保护装置，人员误入该部位，触发光电保护，设备停止。</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2.板链线安装急停按钮，出现紧急情况，能够第一时间停止设备。</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3.在两侧安装固定护栏，防止人员从侧面进入。</w:t>
            </w:r>
          </w:p>
        </w:tc>
        <w:tc>
          <w:tcPr>
            <w:tcW w:w="3149" w:type="dxa"/>
            <w:tcBorders>
              <w:top w:val="nil"/>
              <w:left w:val="nil"/>
              <w:bottom w:val="single" w:color="auto" w:sz="4" w:space="0"/>
              <w:right w:val="single" w:color="auto" w:sz="4" w:space="0"/>
            </w:tcBorders>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1.设置安全警示线、警示标识。</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2.开展教育培训，严禁进入该危险部位。</w:t>
            </w:r>
          </w:p>
        </w:tc>
        <w:tc>
          <w:tcPr>
            <w:tcW w:w="391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drawing>
                <wp:inline distT="0" distB="0" distL="0" distR="0">
                  <wp:extent cx="1979930" cy="1963420"/>
                  <wp:effectExtent l="0" t="0" r="1270" b="0"/>
                  <wp:docPr id="3"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true"/>
                          </pic:cNvPicPr>
                        </pic:nvPicPr>
                        <pic:blipFill>
                          <a:blip r:embed="rId67"/>
                          <a:stretch>
                            <a:fillRect/>
                          </a:stretch>
                        </pic:blipFill>
                        <pic:spPr>
                          <a:xfrm>
                            <a:off x="0" y="0"/>
                            <a:ext cx="1985780" cy="1968949"/>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9</w:t>
            </w:r>
          </w:p>
        </w:tc>
        <w:tc>
          <w:tcPr>
            <w:tcW w:w="86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AGV、RGV等自动输送小车</w:t>
            </w:r>
          </w:p>
        </w:tc>
        <w:tc>
          <w:tcPr>
            <w:tcW w:w="156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1.自动输送小车无碰撞感应，容易发生碰撞事故。</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2.人员进入自动输送小车行进路线，被碰撞或挤伤等。</w:t>
            </w:r>
          </w:p>
        </w:tc>
        <w:tc>
          <w:tcPr>
            <w:tcW w:w="286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1.在自动小车上安装红外光电感应器，感应到异常物件或人员后能自动停止。</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2.在自动小车上安装声光报警装置，提醒人员及时避让。</w:t>
            </w:r>
          </w:p>
        </w:tc>
        <w:tc>
          <w:tcPr>
            <w:tcW w:w="3149" w:type="dxa"/>
            <w:shd w:val="clear" w:color="auto" w:fill="auto"/>
            <w:vAlign w:val="center"/>
          </w:tcPr>
          <w:p>
            <w:pPr>
              <w:jc w:val="left"/>
              <w:rPr>
                <w:rFonts w:hint="eastAsia" w:ascii="仿宋" w:hAnsi="仿宋" w:eastAsia="仿宋" w:cs="仿宋"/>
                <w:sz w:val="21"/>
                <w:szCs w:val="21"/>
              </w:rPr>
            </w:pPr>
            <w:r>
              <w:rPr>
                <w:rFonts w:hint="eastAsia" w:ascii="仿宋" w:hAnsi="仿宋" w:eastAsia="仿宋" w:cs="仿宋"/>
                <w:sz w:val="21"/>
                <w:szCs w:val="21"/>
              </w:rPr>
              <w:t>1.设置安全警示标识，禁止人员进入自动小车运行路线。</w:t>
            </w:r>
          </w:p>
          <w:p>
            <w:pPr>
              <w:jc w:val="left"/>
              <w:rPr>
                <w:rFonts w:hint="eastAsia" w:ascii="仿宋" w:hAnsi="仿宋" w:eastAsia="仿宋" w:cs="仿宋"/>
                <w:color w:val="000000"/>
                <w:sz w:val="21"/>
                <w:szCs w:val="21"/>
              </w:rPr>
            </w:pPr>
            <w:r>
              <w:rPr>
                <w:rFonts w:hint="eastAsia" w:ascii="仿宋" w:hAnsi="仿宋" w:eastAsia="仿宋" w:cs="仿宋"/>
                <w:sz w:val="21"/>
                <w:szCs w:val="21"/>
              </w:rPr>
              <w:t>2.开展安全警示教育，提高人员自我防护意识。</w:t>
            </w:r>
          </w:p>
        </w:tc>
        <w:tc>
          <w:tcPr>
            <w:tcW w:w="391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37" o:spt="75" alt="" type="#_x0000_t75" style="height:109.05pt;width:159pt;" o:ole="t" filled="f" o:preferrelative="t" stroked="f" coordsize="21600,21600">
                  <v:path/>
                  <v:fill on="f" focussize="0,0"/>
                  <v:stroke on="f"/>
                  <v:imagedata r:id="rId69" o:title=""/>
                  <o:lock v:ext="edit" aspectratio="t"/>
                  <w10:wrap type="none"/>
                  <w10:anchorlock/>
                </v:shape>
                <o:OLEObject Type="Embed" ProgID="PBrush" ShapeID="_x0000_i1037" DrawAspect="Content" ObjectID="_1468075737" r:id="rId68">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10</w:t>
            </w:r>
          </w:p>
        </w:tc>
        <w:tc>
          <w:tcPr>
            <w:tcW w:w="86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铸造及其他金属制品制造</w:t>
            </w:r>
          </w:p>
        </w:tc>
        <w:tc>
          <w:tcPr>
            <w:tcW w:w="199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高压造型机</w:t>
            </w:r>
          </w:p>
        </w:tc>
        <w:tc>
          <w:tcPr>
            <w:tcW w:w="156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合型区防护罩强度不够，开口处未与控制</w:t>
            </w:r>
          </w:p>
          <w:p>
            <w:pPr>
              <w:widowControl/>
              <w:jc w:val="left"/>
              <w:rPr>
                <w:rFonts w:hint="eastAsia" w:ascii="仿宋" w:hAnsi="仿宋" w:eastAsia="仿宋" w:cs="仿宋"/>
                <w:sz w:val="21"/>
                <w:szCs w:val="21"/>
              </w:rPr>
            </w:pPr>
            <w:r>
              <w:rPr>
                <w:rFonts w:hint="eastAsia" w:ascii="仿宋" w:hAnsi="仿宋" w:eastAsia="仿宋" w:cs="仿宋"/>
                <w:sz w:val="21"/>
                <w:szCs w:val="21"/>
              </w:rPr>
              <w:t>系统耦合。</w:t>
            </w:r>
          </w:p>
        </w:tc>
        <w:tc>
          <w:tcPr>
            <w:tcW w:w="286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1.应在合型区前设置移动式防护罩，其开口处应通过两个机械限位开关与控制系统相耦合。</w:t>
            </w:r>
          </w:p>
          <w:p>
            <w:pPr>
              <w:widowControl/>
              <w:jc w:val="left"/>
              <w:rPr>
                <w:rFonts w:hint="eastAsia" w:ascii="仿宋" w:hAnsi="仿宋" w:eastAsia="仿宋" w:cs="仿宋"/>
                <w:sz w:val="21"/>
                <w:szCs w:val="21"/>
              </w:rPr>
            </w:pPr>
            <w:r>
              <w:rPr>
                <w:rFonts w:hint="eastAsia" w:ascii="仿宋" w:hAnsi="仿宋" w:eastAsia="仿宋" w:cs="仿宋"/>
                <w:sz w:val="21"/>
                <w:szCs w:val="21"/>
              </w:rPr>
              <w:t>2.防护罩应有一定强度，并能抵抗溶液飞溅。</w:t>
            </w:r>
          </w:p>
        </w:tc>
        <w:tc>
          <w:tcPr>
            <w:tcW w:w="3149" w:type="dxa"/>
            <w:shd w:val="clear" w:color="auto" w:fill="auto"/>
            <w:vAlign w:val="center"/>
          </w:tcPr>
          <w:p>
            <w:pPr>
              <w:jc w:val="left"/>
              <w:rPr>
                <w:rFonts w:hint="eastAsia" w:ascii="仿宋" w:hAnsi="仿宋" w:eastAsia="仿宋" w:cs="仿宋"/>
                <w:color w:val="000000"/>
                <w:sz w:val="21"/>
                <w:szCs w:val="21"/>
              </w:rPr>
            </w:pPr>
            <w:r>
              <w:rPr>
                <w:rFonts w:hint="eastAsia" w:ascii="仿宋" w:hAnsi="仿宋" w:eastAsia="仿宋" w:cs="仿宋"/>
                <w:sz w:val="21"/>
                <w:szCs w:val="21"/>
              </w:rPr>
              <w:t>1.</w:t>
            </w:r>
            <w:r>
              <w:rPr>
                <w:rFonts w:hint="eastAsia" w:ascii="仿宋" w:hAnsi="仿宋" w:eastAsia="仿宋" w:cs="仿宋"/>
                <w:color w:val="000000"/>
                <w:sz w:val="21"/>
                <w:szCs w:val="21"/>
              </w:rPr>
              <w:t>设置“当心机械伤人”安全警示标志。</w:t>
            </w:r>
          </w:p>
          <w:p>
            <w:pPr>
              <w:jc w:val="left"/>
              <w:rPr>
                <w:rFonts w:hint="eastAsia" w:ascii="仿宋" w:hAnsi="仿宋" w:eastAsia="仿宋" w:cs="仿宋"/>
                <w:color w:val="000000"/>
                <w:sz w:val="21"/>
                <w:szCs w:val="21"/>
              </w:rPr>
            </w:pPr>
            <w:r>
              <w:rPr>
                <w:rFonts w:hint="eastAsia" w:ascii="仿宋" w:hAnsi="仿宋" w:eastAsia="仿宋" w:cs="仿宋"/>
                <w:color w:val="000000"/>
                <w:sz w:val="21"/>
                <w:szCs w:val="21"/>
              </w:rPr>
              <w:t>2.对岗位操作特别注意事项进行现场公示。</w:t>
            </w:r>
          </w:p>
          <w:p>
            <w:pPr>
              <w:jc w:val="left"/>
              <w:rPr>
                <w:rFonts w:hint="eastAsia" w:ascii="仿宋" w:hAnsi="仿宋" w:eastAsia="仿宋" w:cs="仿宋"/>
                <w:color w:val="000000"/>
                <w:sz w:val="21"/>
                <w:szCs w:val="21"/>
              </w:rPr>
            </w:pPr>
            <w:r>
              <w:rPr>
                <w:rFonts w:hint="eastAsia" w:ascii="仿宋" w:hAnsi="仿宋" w:eastAsia="仿宋" w:cs="仿宋"/>
                <w:color w:val="000000"/>
                <w:sz w:val="21"/>
                <w:szCs w:val="21"/>
              </w:rPr>
              <w:t>3.配备个体防护用品。</w:t>
            </w:r>
          </w:p>
        </w:tc>
        <w:tc>
          <w:tcPr>
            <w:tcW w:w="3919" w:type="dxa"/>
            <w:shd w:val="clear" w:color="auto" w:fill="auto"/>
            <w:vAlign w:val="center"/>
          </w:tcPr>
          <w:p>
            <w:pPr>
              <w:widowControl/>
              <w:jc w:val="center"/>
              <w:rPr>
                <w:rFonts w:hint="eastAsia"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9"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11</w:t>
            </w:r>
          </w:p>
        </w:tc>
        <w:tc>
          <w:tcPr>
            <w:tcW w:w="86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通用设备制造业、专用设备制造业、汽车制造业</w:t>
            </w:r>
          </w:p>
        </w:tc>
        <w:tc>
          <w:tcPr>
            <w:tcW w:w="199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机械和设备检维修</w:t>
            </w:r>
          </w:p>
        </w:tc>
        <w:tc>
          <w:tcPr>
            <w:tcW w:w="156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1.误操作电、汽源产生误转动。</w:t>
            </w:r>
          </w:p>
          <w:p>
            <w:pPr>
              <w:widowControl/>
              <w:jc w:val="left"/>
              <w:rPr>
                <w:rFonts w:hint="eastAsia" w:ascii="仿宋" w:hAnsi="仿宋" w:eastAsia="仿宋" w:cs="仿宋"/>
                <w:sz w:val="21"/>
                <w:szCs w:val="21"/>
              </w:rPr>
            </w:pPr>
            <w:r>
              <w:rPr>
                <w:rFonts w:hint="eastAsia" w:ascii="仿宋" w:hAnsi="仿宋" w:eastAsia="仿宋" w:cs="仿宋"/>
                <w:sz w:val="21"/>
                <w:szCs w:val="21"/>
              </w:rPr>
              <w:t>2.设备（或备件）较大（重）时，安全措施不当。</w:t>
            </w:r>
          </w:p>
        </w:tc>
        <w:tc>
          <w:tcPr>
            <w:tcW w:w="286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修理带电（汽）设备时，要同有关人员和班组联系，切断电（汽）源，并在开关箱上挂“禁止合闸、有人工作”的标示牌。</w:t>
            </w:r>
          </w:p>
        </w:tc>
        <w:tc>
          <w:tcPr>
            <w:tcW w:w="3149" w:type="dxa"/>
            <w:shd w:val="clear" w:color="auto" w:fill="auto"/>
            <w:vAlign w:val="center"/>
          </w:tcPr>
          <w:p>
            <w:pPr>
              <w:jc w:val="left"/>
              <w:rPr>
                <w:rFonts w:hint="eastAsia" w:ascii="仿宋" w:hAnsi="仿宋" w:eastAsia="仿宋" w:cs="仿宋"/>
                <w:sz w:val="21"/>
                <w:szCs w:val="21"/>
              </w:rPr>
            </w:pPr>
            <w:r>
              <w:rPr>
                <w:rFonts w:hint="eastAsia" w:ascii="仿宋" w:hAnsi="仿宋" w:eastAsia="仿宋" w:cs="仿宋"/>
                <w:sz w:val="21"/>
                <w:szCs w:val="21"/>
              </w:rPr>
              <w:t>1.作业项目负责人应落实该项作业的各项安全措施和办理作业许可证及审批；对于危险性特大的作业，应与作业区域安全负责人一起进行安全评估，制定安全作业方案。</w:t>
            </w:r>
          </w:p>
          <w:p>
            <w:pPr>
              <w:jc w:val="left"/>
              <w:rPr>
                <w:rFonts w:hint="eastAsia" w:ascii="仿宋" w:hAnsi="仿宋" w:eastAsia="仿宋" w:cs="仿宋"/>
                <w:sz w:val="21"/>
                <w:szCs w:val="21"/>
              </w:rPr>
            </w:pPr>
            <w:r>
              <w:rPr>
                <w:rFonts w:hint="eastAsia" w:ascii="仿宋" w:hAnsi="仿宋" w:eastAsia="仿宋" w:cs="仿宋"/>
                <w:sz w:val="21"/>
                <w:szCs w:val="21"/>
              </w:rPr>
              <w:t>2.拆卸的零、部件要分区摆放，善加保护，重要部位或部件要派专人值班看守。</w:t>
            </w:r>
          </w:p>
        </w:tc>
        <w:tc>
          <w:tcPr>
            <w:tcW w:w="391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drawing>
                <wp:inline distT="0" distB="0" distL="0" distR="0">
                  <wp:extent cx="2067560" cy="2067560"/>
                  <wp:effectExtent l="0" t="0" r="8890" b="8890"/>
                  <wp:docPr id="23" name="图片 2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true" noChangeArrowheads="true"/>
                          </pic:cNvPicPr>
                        </pic:nvPicPr>
                        <pic:blipFill>
                          <a:blip r:embed="rId70">
                            <a:extLst>
                              <a:ext uri="{28A0092B-C50C-407E-A947-70E740481C1C}">
                                <a14:useLocalDpi xmlns:a14="http://schemas.microsoft.com/office/drawing/2010/main" val="false"/>
                              </a:ext>
                            </a:extLst>
                          </a:blip>
                          <a:srcRect/>
                          <a:stretch>
                            <a:fillRect/>
                          </a:stretch>
                        </pic:blipFill>
                        <pic:spPr>
                          <a:xfrm>
                            <a:off x="0" y="0"/>
                            <a:ext cx="2073498" cy="2073498"/>
                          </a:xfrm>
                          <a:prstGeom prst="rect">
                            <a:avLst/>
                          </a:prstGeom>
                          <a:noFill/>
                          <a:ln>
                            <a:noFill/>
                          </a:ln>
                        </pic:spPr>
                      </pic:pic>
                    </a:graphicData>
                  </a:graphic>
                </wp:inline>
              </w:drawing>
            </w:r>
          </w:p>
        </w:tc>
      </w:tr>
    </w:tbl>
    <w:p>
      <w:pPr>
        <w:rPr>
          <w:rFonts w:ascii="宋体" w:hAnsi="宋体" w:eastAsia="宋体"/>
          <w:sz w:val="28"/>
          <w:szCs w:val="32"/>
        </w:rPr>
      </w:pPr>
    </w:p>
    <w:p>
      <w:pPr>
        <w:rPr>
          <w:rFonts w:ascii="宋体" w:hAnsi="宋体" w:eastAsia="宋体"/>
          <w:sz w:val="28"/>
          <w:szCs w:val="32"/>
        </w:rPr>
      </w:pPr>
      <w:r>
        <w:rPr>
          <w:rFonts w:ascii="宋体" w:hAnsi="宋体" w:eastAsia="宋体"/>
          <w:sz w:val="28"/>
          <w:szCs w:val="32"/>
        </w:rPr>
        <w:br w:type="page"/>
      </w:r>
    </w:p>
    <w:p>
      <w:pPr>
        <w:rPr>
          <w:rFonts w:ascii="宋体" w:hAnsi="宋体" w:eastAsia="宋体"/>
          <w:sz w:val="28"/>
          <w:szCs w:val="32"/>
        </w:rPr>
      </w:pPr>
      <w:r>
        <w:rPr>
          <w:rFonts w:hint="eastAsia" w:ascii="楷体_GB2312" w:hAnsi="楷体_GB2312" w:eastAsia="楷体_GB2312" w:cs="楷体_GB2312"/>
          <w:sz w:val="28"/>
          <w:szCs w:val="32"/>
        </w:rPr>
        <w:t>6.轻工行业典型机械伤害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6"/>
        <w:gridCol w:w="897"/>
        <w:gridCol w:w="1954"/>
        <w:gridCol w:w="1647"/>
        <w:gridCol w:w="2878"/>
        <w:gridCol w:w="3166"/>
        <w:gridCol w:w="3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序号</w:t>
            </w:r>
          </w:p>
        </w:tc>
        <w:tc>
          <w:tcPr>
            <w:tcW w:w="897"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中类行业名称</w:t>
            </w:r>
          </w:p>
        </w:tc>
        <w:tc>
          <w:tcPr>
            <w:tcW w:w="1954"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典型设备设施或作业活动举例</w:t>
            </w:r>
          </w:p>
        </w:tc>
        <w:tc>
          <w:tcPr>
            <w:tcW w:w="1647"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事故原因</w:t>
            </w:r>
          </w:p>
        </w:tc>
        <w:tc>
          <w:tcPr>
            <w:tcW w:w="2878"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典型工程技术措施</w:t>
            </w:r>
          </w:p>
        </w:tc>
        <w:tc>
          <w:tcPr>
            <w:tcW w:w="3166"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典型的管理措施</w:t>
            </w:r>
          </w:p>
        </w:tc>
        <w:tc>
          <w:tcPr>
            <w:tcW w:w="3816"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家具制造</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带锯机等木材加工机械</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1.未设置防护罩或防护罩功能失效。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2.切割小料时未使用替代工具。</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1.裸露的传动装置（如带和带轮、链和链轮、变速齿轮等）应设置防护装置。使用活动防护装置时，防护装置开启应与机器启动连锁。</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2.切削刀具除了必要外露部分，其余部分不得外露，否则应使用防护罩或接触预防装置。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3.各类防护装置应能抵抗各类冲击。</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1.制定简单易行的岗位安全操作要点，并监督员工执行；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2.设备、操作区域设置“当心机械伤人”安全警示标志。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3.旋转刀具修磨后应按GB12557的规定进行静平衡或动平衡试验。</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drawing>
                <wp:inline distT="0" distB="0" distL="0" distR="0">
                  <wp:extent cx="1767205" cy="1936750"/>
                  <wp:effectExtent l="0" t="0" r="4445" b="6350"/>
                  <wp:docPr id="22" name="图片 2" descr="527a2e9a322f373a2e9d215ff41a5b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2" descr="527a2e9a322f373a2e9d215ff41a5b7"/>
                          <pic:cNvPicPr>
                            <a:picLocks noChangeAspect="true"/>
                          </pic:cNvPicPr>
                        </pic:nvPicPr>
                        <pic:blipFill>
                          <a:blip r:embed="rId71"/>
                          <a:stretch>
                            <a:fillRect/>
                          </a:stretch>
                        </pic:blipFill>
                        <pic:spPr>
                          <a:xfrm>
                            <a:off x="0" y="0"/>
                            <a:ext cx="1768773" cy="1938308"/>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木材加工</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刨片机、铺装机、压机等木材加工机械</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1.传动装置无防护罩或防护罩失效。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2.在未断电情况下进行异常情况处理。</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1.加设急停开关。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2.对传动皮带链条部位加设防护罩。</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1.制定简单易行的岗位安全操作要点，并监督员工执行；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2.设备、操作区域设置“当心机械伤人”安全警示标志。</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drawing>
                <wp:inline distT="0" distB="0" distL="0" distR="0">
                  <wp:extent cx="2028825" cy="1722120"/>
                  <wp:effectExtent l="0" t="0" r="9525" b="0"/>
                  <wp:docPr id="33" name="图片 32" descr="167771968516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3" name="图片 32" descr="1677719685162"/>
                          <pic:cNvPicPr>
                            <a:picLocks noChangeAspect="true"/>
                          </pic:cNvPicPr>
                        </pic:nvPicPr>
                        <pic:blipFill>
                          <a:blip r:embed="rId72"/>
                          <a:stretch>
                            <a:fillRect/>
                          </a:stretch>
                        </pic:blipFill>
                        <pic:spPr>
                          <a:xfrm>
                            <a:off x="0" y="0"/>
                            <a:ext cx="2031584" cy="1724172"/>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皮革鞣制</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刀轴类机器、剖层机及轴式送料机构</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1.皮革进料口无防护挡板或防护挡板不能有效的防止手部进入。</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2.设备传动部位无防护罩或防护装置失效。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3.设备无急停开关或急停开关失效。</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1.刀轴类机器，应在操作者易触及的刀辊、供料辊前设置可调式安全活动挡板。</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2.安全活动挡板涂色要按GB 2893的规定执行。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3.推荐采用气动式、光线式、感应式等具有联锁装置的安全控制装置。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4.刀轴类机器装换新刀片时应保证嵌装质量，经检查运转安全后方可使用。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5.削匀机应设置安全防护装置。</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1.安全防护装置和设施应定期检修，保持良好状况。不得任意拆除或挪作它用。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2.应按岗位要求正确穿戴好劳动防护用品。</w:t>
            </w:r>
          </w:p>
        </w:tc>
        <w:tc>
          <w:tcPr>
            <w:tcW w:w="381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drawing>
                <wp:inline distT="0" distB="0" distL="0" distR="0">
                  <wp:extent cx="2078990" cy="1555750"/>
                  <wp:effectExtent l="0" t="0" r="0" b="6350"/>
                  <wp:docPr id="34" name="图片 33" descr="167772039955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4" name="图片 33" descr="1677720399552"/>
                          <pic:cNvPicPr>
                            <a:picLocks noChangeAspect="true"/>
                          </pic:cNvPicPr>
                        </pic:nvPicPr>
                        <pic:blipFill>
                          <a:blip r:embed="rId73"/>
                          <a:stretch>
                            <a:fillRect/>
                          </a:stretch>
                        </pic:blipFill>
                        <pic:spPr>
                          <a:xfrm>
                            <a:off x="0" y="0"/>
                            <a:ext cx="2083791" cy="1559364"/>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皮革鞣制</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转鼓、转笼、划槽等运转设备</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操作人员进入危险区域，安全防护设施不全导致卷入。</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1.转鼓传动装置应设防护罩，鼓体周围应设防护栏（栅）；转鼓启动前，应确认设备周围无杂物，并设置防护栏（栅）。</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2.挤水机传动机构应设置安全防护罩，压辊前应设防护装置。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3.真空干燥机罩盖上的安全装置应可靠。需要紧急刹车时应能立即停车。</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4.磨革辊、传动机构的防护罩应安装完好。电气开关应安全可靠。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5.滚压机应设置安全防护罩；脚踏刹车应灵敏可靠。</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1.设置安全警示标志。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2.运转设备运行期间，任何人不得进入防护区内。</w:t>
            </w:r>
          </w:p>
        </w:tc>
        <w:tc>
          <w:tcPr>
            <w:tcW w:w="3816" w:type="dxa"/>
            <w:shd w:val="clear" w:color="auto" w:fill="auto"/>
            <w:vAlign w:val="center"/>
          </w:tcPr>
          <w:p>
            <w:pPr>
              <w:widowControl/>
              <w:jc w:val="center"/>
              <w:rPr>
                <w:rFonts w:hint="eastAsia"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植物油加工</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粮仓（筒仓、平房仓）</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立式筒仓未按规定的种类和容量充装，产生爆裂。</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1.按照筒仓的设计能力和种类充装，不得超装，不得存放非允许类的其他粮食、物品。</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2.应设置料位指示装置并设置超限报警装置。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3.建立仓内存放物品通风、检测措施，并做好记录。</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立式仓周边禁止无关人员停留并设置提示标识。</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kern w:val="0"/>
                <w:sz w:val="21"/>
                <w:szCs w:val="21"/>
              </w:rPr>
              <w:t>食品生产</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搅拌机、切丁机、</w:t>
            </w:r>
            <w:r>
              <w:rPr>
                <w:rFonts w:hint="eastAsia" w:ascii="仿宋" w:hAnsi="仿宋" w:eastAsia="仿宋" w:cs="仿宋"/>
                <w:sz w:val="21"/>
                <w:szCs w:val="21"/>
              </w:rPr>
              <w:t>糖化罐、</w:t>
            </w:r>
            <w:r>
              <w:rPr>
                <w:rFonts w:hint="eastAsia" w:ascii="仿宋" w:hAnsi="仿宋" w:eastAsia="仿宋" w:cs="仿宋"/>
                <w:color w:val="000000"/>
                <w:sz w:val="21"/>
                <w:szCs w:val="21"/>
              </w:rPr>
              <w:t>发酵罐、消泡沫剂罐、</w:t>
            </w:r>
            <w:r>
              <w:rPr>
                <w:rFonts w:hint="eastAsia" w:ascii="仿宋" w:hAnsi="仿宋" w:eastAsia="仿宋" w:cs="仿宋"/>
                <w:sz w:val="21"/>
                <w:szCs w:val="21"/>
              </w:rPr>
              <w:t>烘焙</w:t>
            </w:r>
            <w:r>
              <w:rPr>
                <w:rFonts w:hint="eastAsia" w:ascii="仿宋" w:hAnsi="仿宋" w:eastAsia="仿宋" w:cs="仿宋"/>
                <w:color w:val="000000"/>
                <w:sz w:val="21"/>
                <w:szCs w:val="21"/>
              </w:rPr>
              <w:t>输粉、搅拌、泵类等设备</w:t>
            </w:r>
          </w:p>
        </w:tc>
        <w:tc>
          <w:tcPr>
            <w:tcW w:w="164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操作人员进入危险区域，安全防护设施不全导致卷入。</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1.搅拌机切刀应牢固、无松动、无损伤；开转转刀前必须将护盖盖到位。</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2.切丁机切削旋转部位要有防护。</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w:t>
            </w:r>
            <w:r>
              <w:rPr>
                <w:rFonts w:hint="eastAsia" w:ascii="仿宋" w:hAnsi="仿宋" w:eastAsia="仿宋" w:cs="仿宋"/>
                <w:sz w:val="21"/>
                <w:szCs w:val="21"/>
              </w:rPr>
              <w:t>糖化罐、</w:t>
            </w:r>
            <w:r>
              <w:rPr>
                <w:rFonts w:hint="eastAsia" w:ascii="仿宋" w:hAnsi="仿宋" w:eastAsia="仿宋" w:cs="仿宋"/>
                <w:color w:val="000000"/>
                <w:sz w:val="21"/>
                <w:szCs w:val="21"/>
              </w:rPr>
              <w:t>发酵罐、消泡沫剂罐搅拌叶片和立轴连接牢固，无严重磨损、腐蚀。</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w:t>
            </w:r>
            <w:r>
              <w:rPr>
                <w:rFonts w:hint="eastAsia" w:ascii="仿宋" w:hAnsi="仿宋" w:eastAsia="仿宋" w:cs="仿宋"/>
                <w:sz w:val="21"/>
                <w:szCs w:val="21"/>
              </w:rPr>
              <w:t>烘焙</w:t>
            </w:r>
            <w:r>
              <w:rPr>
                <w:rFonts w:hint="eastAsia" w:ascii="仿宋" w:hAnsi="仿宋" w:eastAsia="仿宋" w:cs="仿宋"/>
                <w:color w:val="000000"/>
                <w:sz w:val="21"/>
                <w:szCs w:val="21"/>
              </w:rPr>
              <w:t>输粉、搅拌、泵类设备裸露旋转部件（如联轴器）应采取有效防护措施。</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1.设备上应有明显的安全警示性标牌。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2.检修时必须由专人监护。</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3.定期进行设备维护保养。</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897"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饮料制造业</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果蔬压榨机、分离机、过滤机、皮带输送机、卸罐机、码垛机、装箱机、贴标机等</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操作人员进入危险区域，安全防护设施不全导致卷入。</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1.果蔬压榨机、分离机、过滤机各固定螺栓齐全无松动、变形；传动部位安全防护装置齐全、可靠。</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2.皮带输送机在两边应设置防跑偏挡轮，并运转灵活，销轴无窜动；转弯处应设置防倾覆装置。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3.卸罐机、码垛机、装箱机外漏的旋转部位应安装防护装置，并确保完好有效；紧固件、连接件的锁紧装置应完整、可靠。</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1.设备上应有明显的安全警示性标牌。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2.定期进行设备维护保养。</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8</w:t>
            </w:r>
          </w:p>
        </w:tc>
        <w:tc>
          <w:tcPr>
            <w:tcW w:w="897"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白酒制造</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机械加工设备</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传动设备防护装置不全或失效。</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1.灌装生产线设置爆瓶防护装置；贮液缸上设置安全阀。</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2.易造成伤害事故的运动部件设置封闭或屏蔽，或采取避免操作人员接触的防护措施。</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3.机械加工设备根据需要设置限位装置。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4.机械加工设备设置防止意外启动的保护装置，当设备动力偶然切断时，制动、夹紧动作不应中断，动力重新接通时，设备不应自动启动。</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1.安全防护装置与设备运转联锁。</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2.机械加工设备易发生危险的部位设置安全标志或涂安全色。</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3.光电式、感应式等形式的安全防护装置设置自身出现故障的报警装置。</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9</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印刷和记录媒介复制业</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印刷、上光单元</w:t>
            </w:r>
          </w:p>
        </w:tc>
        <w:tc>
          <w:tcPr>
            <w:tcW w:w="164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1.物料堆放区域防护设施不全。</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w:t>
            </w:r>
            <w:r>
              <w:rPr>
                <w:rFonts w:hint="eastAsia" w:ascii="仿宋" w:hAnsi="仿宋" w:eastAsia="仿宋" w:cs="仿宋"/>
                <w:sz w:val="21"/>
                <w:szCs w:val="21"/>
              </w:rPr>
              <w:t>操作人员未经安全教育培训或违章作业、误操作。</w:t>
            </w:r>
          </w:p>
        </w:tc>
        <w:tc>
          <w:tcPr>
            <w:tcW w:w="2878"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1.印刷机的进入高度（收纸侧）超过800mm时、进入纸堆台板以下区域以及用于降低纸堆的其他装置区域，应在纸堆台板采取电敏防护等安全防护。</w:t>
            </w:r>
          </w:p>
          <w:p>
            <w:pPr>
              <w:widowControl/>
              <w:jc w:val="left"/>
              <w:rPr>
                <w:rFonts w:hint="eastAsia" w:ascii="仿宋" w:hAnsi="仿宋" w:eastAsia="仿宋" w:cs="仿宋"/>
                <w:sz w:val="21"/>
                <w:szCs w:val="21"/>
              </w:rPr>
            </w:pPr>
            <w:r>
              <w:rPr>
                <w:rFonts w:hint="eastAsia" w:ascii="仿宋" w:hAnsi="仿宋" w:eastAsia="仿宋" w:cs="仿宋"/>
                <w:sz w:val="21"/>
                <w:szCs w:val="21"/>
              </w:rPr>
              <w:t>2.纸堆台的下降运行以止——动控制方式进行，纸堆台板的下边缘与地面之间留有50mm的空隙防止对脚趾的挤压。</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1.制定简单易行的岗位安全操作要点，并监督员工执行；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2.设备、操作区域设置“当心机械伤人”安全警示标志。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3.加强员工教育培训。</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4加强员工形成观察，打击“三违”行为。</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10</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印刷和记录媒介复制业</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纸堆翻转、升降装置</w:t>
            </w:r>
          </w:p>
        </w:tc>
        <w:tc>
          <w:tcPr>
            <w:tcW w:w="164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1.设备安全防护装置缺失或故障。</w:t>
            </w:r>
          </w:p>
          <w:p>
            <w:pPr>
              <w:widowControl/>
              <w:jc w:val="left"/>
              <w:rPr>
                <w:rFonts w:hint="eastAsia" w:ascii="仿宋" w:hAnsi="仿宋" w:eastAsia="仿宋" w:cs="仿宋"/>
                <w:sz w:val="21"/>
                <w:szCs w:val="21"/>
              </w:rPr>
            </w:pPr>
            <w:r>
              <w:rPr>
                <w:rFonts w:hint="eastAsia" w:ascii="仿宋" w:hAnsi="仿宋" w:eastAsia="仿宋" w:cs="仿宋"/>
                <w:sz w:val="21"/>
                <w:szCs w:val="21"/>
              </w:rPr>
              <w:t>2.操作人员未经安全教育培训或违章作业、误操作。</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为螺旋起子设置附加螺母，为链条（或绳索）设置附加无负载的双链条进行防护。</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纸堆升降装置的套筒滚子链条的断裂强度应至少是允许静态载荷的4倍。</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11</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造纸和纸制品业</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纸张加工机械（上料、提升设备）</w:t>
            </w:r>
          </w:p>
        </w:tc>
        <w:tc>
          <w:tcPr>
            <w:tcW w:w="164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设备区未设置安全防护装置或联锁检测装置未启用、故障。</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可升降的上胶装置应采用门闩或自锁轴等自锁装置使其安全牢固地固定在提升位置。</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1.制定简单易行的岗位安全操作要点，并监督员工执行；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2.设备、操作区域设置“当心机械伤人”安全警示标志。</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3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12</w:t>
            </w:r>
          </w:p>
        </w:tc>
        <w:tc>
          <w:tcPr>
            <w:tcW w:w="897"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造纸和纸制品业</w:t>
            </w:r>
          </w:p>
        </w:tc>
        <w:tc>
          <w:tcPr>
            <w:tcW w:w="1954"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瓦楞纸机械（活动压台、传动设备、支撑设备）</w:t>
            </w:r>
          </w:p>
        </w:tc>
        <w:tc>
          <w:tcPr>
            <w:tcW w:w="1647"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1.设备区未设置安全防护装置或防护设施故障。</w:t>
            </w:r>
          </w:p>
          <w:p>
            <w:pPr>
              <w:widowControl/>
              <w:jc w:val="left"/>
              <w:rPr>
                <w:rFonts w:hint="eastAsia" w:ascii="仿宋" w:hAnsi="仿宋" w:eastAsia="仿宋" w:cs="仿宋"/>
                <w:sz w:val="21"/>
                <w:szCs w:val="21"/>
              </w:rPr>
            </w:pPr>
            <w:r>
              <w:rPr>
                <w:rFonts w:hint="eastAsia" w:ascii="仿宋" w:hAnsi="仿宋" w:eastAsia="仿宋" w:cs="仿宋"/>
                <w:sz w:val="21"/>
                <w:szCs w:val="21"/>
              </w:rPr>
              <w:t>2.操作人员未经安全教育培训或违章作业、误操作。</w:t>
            </w:r>
          </w:p>
        </w:tc>
        <w:tc>
          <w:tcPr>
            <w:tcW w:w="2878"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1.打开活动压台产生的碰撞危险应使用膝挡板防止。膝挡板的长度应至少与活动台宽度相同。</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2.更换模切工具时,应安装牢固的固定工具,防止移动过程中因重力坠落导致物体打击伤害。</w:t>
            </w:r>
          </w:p>
        </w:tc>
        <w:tc>
          <w:tcPr>
            <w:tcW w:w="3166"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活动压台处于开启状态时,膝挡板和活动压台前边缘之间的间距应至少为120mm。</w:t>
            </w:r>
          </w:p>
        </w:tc>
        <w:tc>
          <w:tcPr>
            <w:tcW w:w="3816" w:type="dxa"/>
            <w:shd w:val="clear" w:color="auto" w:fill="auto"/>
            <w:vAlign w:val="center"/>
          </w:tcPr>
          <w:p>
            <w:pPr>
              <w:widowControl/>
              <w:jc w:val="center"/>
              <w:rPr>
                <w:rFonts w:hint="eastAsia" w:ascii="仿宋" w:hAnsi="仿宋" w:eastAsia="仿宋" w:cs="仿宋"/>
                <w:color w:val="000000"/>
                <w:sz w:val="21"/>
                <w:szCs w:val="21"/>
              </w:rPr>
            </w:pPr>
          </w:p>
        </w:tc>
      </w:tr>
    </w:tbl>
    <w:p>
      <w:pPr>
        <w:rPr>
          <w:rFonts w:ascii="宋体" w:hAnsi="宋体" w:eastAsia="宋体"/>
          <w:sz w:val="28"/>
          <w:szCs w:val="32"/>
        </w:rPr>
      </w:pPr>
    </w:p>
    <w:p>
      <w:pPr>
        <w:rPr>
          <w:rFonts w:ascii="宋体" w:hAnsi="宋体" w:eastAsia="宋体"/>
          <w:sz w:val="28"/>
          <w:szCs w:val="32"/>
        </w:rPr>
      </w:pPr>
      <w:r>
        <w:rPr>
          <w:rFonts w:ascii="宋体" w:hAnsi="宋体" w:eastAsia="宋体"/>
          <w:sz w:val="28"/>
          <w:szCs w:val="32"/>
        </w:rPr>
        <w:br w:type="page"/>
      </w:r>
    </w:p>
    <w:p>
      <w:pPr>
        <w:rPr>
          <w:rFonts w:hint="eastAsia" w:ascii="楷体_GB2312" w:hAnsi="楷体_GB2312" w:eastAsia="楷体_GB2312" w:cs="楷体_GB2312"/>
          <w:sz w:val="28"/>
          <w:szCs w:val="32"/>
        </w:rPr>
      </w:pPr>
      <w:r>
        <w:rPr>
          <w:rFonts w:hint="eastAsia" w:ascii="楷体_GB2312" w:hAnsi="楷体_GB2312" w:eastAsia="楷体_GB2312" w:cs="楷体_GB2312"/>
          <w:sz w:val="28"/>
          <w:szCs w:val="32"/>
        </w:rPr>
        <w:t>7.纺织行业典型机械伤害</w:t>
      </w:r>
      <w:r>
        <w:rPr>
          <w:rFonts w:hint="eastAsia" w:ascii="楷体_GB2312" w:hAnsi="楷体_GB2312" w:eastAsia="楷体_GB2312" w:cs="楷体_GB2312"/>
          <w:color w:val="auto"/>
          <w:sz w:val="28"/>
          <w:szCs w:val="32"/>
        </w:rPr>
        <w:t>事故</w:t>
      </w:r>
      <w:r>
        <w:rPr>
          <w:rFonts w:hint="eastAsia" w:ascii="楷体_GB2312" w:hAnsi="楷体_GB2312" w:eastAsia="楷体_GB2312" w:cs="楷体_GB2312"/>
          <w:sz w:val="28"/>
          <w:szCs w:val="32"/>
        </w:rPr>
        <w:t>管控措施</w:t>
      </w:r>
    </w:p>
    <w:tbl>
      <w:tblPr>
        <w:tblStyle w:val="5"/>
        <w:tblW w:w="148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4"/>
        <w:gridCol w:w="998"/>
        <w:gridCol w:w="1731"/>
        <w:gridCol w:w="1871"/>
        <w:gridCol w:w="2878"/>
        <w:gridCol w:w="3253"/>
        <w:gridCol w:w="3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序号</w:t>
            </w:r>
          </w:p>
        </w:tc>
        <w:tc>
          <w:tcPr>
            <w:tcW w:w="998"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中类行业名称</w:t>
            </w:r>
          </w:p>
        </w:tc>
        <w:tc>
          <w:tcPr>
            <w:tcW w:w="1731"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典型设备设施或作业活动举例</w:t>
            </w:r>
          </w:p>
        </w:tc>
        <w:tc>
          <w:tcPr>
            <w:tcW w:w="1871"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事故原因</w:t>
            </w:r>
          </w:p>
        </w:tc>
        <w:tc>
          <w:tcPr>
            <w:tcW w:w="2878"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典型工程技术措施</w:t>
            </w:r>
          </w:p>
        </w:tc>
        <w:tc>
          <w:tcPr>
            <w:tcW w:w="3253"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典型的管理措施</w:t>
            </w:r>
          </w:p>
        </w:tc>
        <w:tc>
          <w:tcPr>
            <w:tcW w:w="3729" w:type="dxa"/>
            <w:shd w:val="clear" w:color="auto" w:fill="auto"/>
            <w:vAlign w:val="center"/>
          </w:tcPr>
          <w:p>
            <w:pPr>
              <w:widowControl/>
              <w:jc w:val="center"/>
              <w:rPr>
                <w:rFonts w:hint="eastAsia" w:ascii="黑体" w:hAnsi="黑体" w:eastAsia="黑体" w:cs="黑体"/>
                <w:color w:val="000000"/>
                <w:sz w:val="21"/>
                <w:szCs w:val="21"/>
              </w:rPr>
            </w:pPr>
            <w:r>
              <w:rPr>
                <w:rFonts w:hint="eastAsia" w:ascii="黑体" w:hAnsi="黑体" w:eastAsia="黑体" w:cs="黑体"/>
                <w:color w:val="000000"/>
                <w:sz w:val="21"/>
                <w:szCs w:val="21"/>
              </w:rPr>
              <w:t>好的做法示例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1</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从抓棉至成卷的机械打手观察窗、检修门、轧点、传动、旋转，以及平台等部位。</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1.机械打手观察窗、检修门损坏或联锁装置缺失、无效。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2.机械轧点部位防护装置缺失或生头板缺失。</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3.机械传动、旋转部位防护装置缺失。</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4.操作平台无防护栏或防护栏高度设置不符合要求。</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5.擅自拆除联锁装置、防护装置。</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6.不采取生头板操作。</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1.在抓棉机吸斗观察窗，混开棉机滚筒部位、滚筒顶盖、打手部位，开棉机打手部位和成卷机综合打手处等机械打手观察窗、检修门应安装电气联锁与机械联锁的保险装置，做到完整、可靠、有效。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2.当设备运转时，观察窗、检修门应确保无缺失，不可打开。</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3.机械打手观察窗、检修门使用有机玻璃，厚度不小于３毫米，且无破损缺口。</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4.机械打手采用网孔结构补风门时，其开口宽度、直径及圆孔的短轴尺寸必须小于12.5毫米，与危险区域的安全距离必须大于92毫米。</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5.成卷压辊棉层轧点部位配备生头防护装置，做到完整、有效，未采取自动成卷的设备应配备生头板。</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6.按标准设置操作和检修平台。</w:t>
            </w:r>
          </w:p>
        </w:tc>
        <w:tc>
          <w:tcPr>
            <w:tcW w:w="325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1.设置安全警示标志。</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2.设备未停运严禁打开防护罩。</w:t>
            </w:r>
          </w:p>
        </w:tc>
        <w:tc>
          <w:tcPr>
            <w:tcW w:w="3729"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object>
                <v:shape id="_x0000_i1038" o:spt="75" alt="" type="#_x0000_t75" style="height:143.15pt;width:144pt;" o:ole="t" filled="f" o:preferrelative="t" stroked="f" coordsize="21600,21600">
                  <v:path/>
                  <v:fill on="f" focussize="0,0"/>
                  <v:stroke on="f"/>
                  <v:imagedata r:id="rId75" o:title=""/>
                  <o:lock v:ext="edit" aspectratio="t"/>
                  <w10:wrap type="none"/>
                  <w10:anchorlock/>
                </v:shape>
                <o:OLEObject Type="Embed" ProgID="PBrush" ShapeID="_x0000_i1038" DrawAspect="Content" ObjectID="_1468075738" r:id="rId74">
                  <o:LockedField>false</o:LockedField>
                </o:OLEObject>
              </w:object>
            </w:r>
            <w:r>
              <w:rPr>
                <w:rFonts w:hint="eastAsia" w:ascii="仿宋" w:hAnsi="仿宋" w:eastAsia="仿宋" w:cs="仿宋"/>
                <w:sz w:val="21"/>
                <w:szCs w:val="21"/>
              </w:rPr>
              <w:object>
                <v:shape id="_x0000_i1039" o:spt="75" alt="" type="#_x0000_t75" style="height:122.75pt;width:144.85pt;" o:ole="t" filled="f" o:preferrelative="t" stroked="f" coordsize="21600,21600">
                  <v:path/>
                  <v:fill on="f" focussize="0,0"/>
                  <v:stroke on="f"/>
                  <v:imagedata r:id="rId77" o:title=""/>
                  <o:lock v:ext="edit" aspectratio="t"/>
                  <w10:wrap type="none"/>
                  <w10:anchorlock/>
                </v:shape>
                <o:OLEObject Type="Embed" ProgID="PBrush" ShapeID="_x0000_i1039" DrawAspect="Content" ObjectID="_1468075739" r:id="rId76">
                  <o:LockedField>false</o:LockedField>
                </o:OLEObject>
              </w:object>
            </w:r>
          </w:p>
          <w:p>
            <w:pPr>
              <w:widowControl/>
              <w:jc w:val="center"/>
              <w:rPr>
                <w:rFonts w:hint="eastAsia" w:ascii="仿宋" w:hAnsi="仿宋" w:eastAsia="仿宋" w:cs="仿宋"/>
                <w:sz w:val="21"/>
                <w:szCs w:val="21"/>
              </w:rPr>
            </w:pPr>
            <w:r>
              <w:rPr>
                <w:rFonts w:hint="eastAsia" w:ascii="仿宋" w:hAnsi="仿宋" w:eastAsia="仿宋" w:cs="仿宋"/>
                <w:sz w:val="21"/>
                <w:szCs w:val="21"/>
              </w:rPr>
              <w:object>
                <v:shape id="_x0000_i1040" o:spt="75" alt="" type="#_x0000_t75" style="height:115.7pt;width:140.25pt;" o:ole="t" filled="f" o:preferrelative="t" stroked="f" coordsize="21600,21600">
                  <v:path/>
                  <v:fill on="f" focussize="0,0"/>
                  <v:stroke on="f"/>
                  <v:imagedata r:id="rId79" o:title=""/>
                  <o:lock v:ext="edit" aspectratio="t"/>
                  <w10:wrap type="none"/>
                  <w10:anchorlock/>
                </v:shape>
                <o:OLEObject Type="Embed" ProgID="PBrush" ShapeID="_x0000_i1040" DrawAspect="Content" ObjectID="_1468075740" r:id="rId78">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2</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后纺车间倍捻机</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倍捻槽筒传动轴链条部位无防护罩，值车工衣物被缠绕造成卷入绞伤。</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在倍捻机槽筒传动轴、链轮、链条等暴露部位加装防护罩，防止运行中触碰。</w:t>
            </w:r>
          </w:p>
        </w:tc>
        <w:tc>
          <w:tcPr>
            <w:tcW w:w="325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设备未停运严禁打开防护罩。</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1" o:spt="75" alt="" type="#_x0000_t75" style="height:139.4pt;width:162.75pt;" o:ole="t" filled="f" o:preferrelative="t" stroked="f" coordsize="21600,21600">
                  <v:path/>
                  <v:fill on="f" focussize="0,0"/>
                  <v:stroke on="f"/>
                  <v:imagedata r:id="rId81" o:title=""/>
                  <o:lock v:ext="edit" aspectratio="t"/>
                  <w10:wrap type="none"/>
                  <w10:anchorlock/>
                </v:shape>
                <o:OLEObject Type="Embed" ProgID="PBrush" ShapeID="_x0000_i1041" DrawAspect="Content" ObjectID="_1468075741" r:id="rId80">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3</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织造车间织布机绞边器</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织布机绞边器传动齿轮防护不全，在检维修和运行中清洁清扫时将手卷入绞伤。</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在传动齿轮外露部位加装防护罩，防止检维修意外启动或运行中清洁清扫发生事故。</w:t>
            </w:r>
          </w:p>
        </w:tc>
        <w:tc>
          <w:tcPr>
            <w:tcW w:w="325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设备未停运严禁打开防护罩。</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2" o:spt="75" alt="" type="#_x0000_t75" style="height:146.1pt;width:157.75pt;" o:ole="t" filled="f" o:preferrelative="t" stroked="f" coordsize="21600,21600">
                  <v:path/>
                  <v:fill on="f" focussize="0,0"/>
                  <v:stroke on="f"/>
                  <v:imagedata r:id="rId83" o:title=""/>
                  <o:lock v:ext="edit" aspectratio="t"/>
                  <w10:wrap type="none"/>
                  <w10:anchorlock/>
                </v:shape>
                <o:OLEObject Type="Embed" ProgID="PBrush" ShapeID="_x0000_i1042" DrawAspect="Content" ObjectID="_1468075742" r:id="rId82">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4</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定型机整纬器部位。</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整纬器整纬辊无防护罩，在不停车清扫或者处理缠布时被高速运转的导布辊缠绕带入绞伤。</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在整纬器部位加装防护罩防止操作人员触碰。</w:t>
            </w:r>
          </w:p>
        </w:tc>
        <w:tc>
          <w:tcPr>
            <w:tcW w:w="325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1.在整纬器两侧安装透明防护罩。</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2.确保防护罩时刻处于关闭状态并确保防护罩完好。</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3" o:spt="75" alt="" type="#_x0000_t75" style="height:138.6pt;width:157.75pt;" o:ole="t" filled="f" o:preferrelative="t" stroked="f" coordsize="21600,21600">
                  <v:path/>
                  <v:fill on="f" focussize="0,0"/>
                  <v:stroke on="f"/>
                  <v:imagedata r:id="rId85" o:title=""/>
                  <o:lock v:ext="edit" aspectratio="t"/>
                  <w10:wrap type="none"/>
                  <w10:anchorlock/>
                </v:shape>
                <o:OLEObject Type="Embed" ProgID="PBrush" ShapeID="_x0000_i1043" DrawAspect="Content" ObjectID="_1468075743" r:id="rId84">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5</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煮漂机、定型机落布打卷部位。</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高速运转的导布辊缠入回丝、布条等异物或容易造成打卷异常，在导布辊未停稳时处理或意外启动导致肢体缠绕。</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在落布打卷导布辊部位安装光电自停装置。</w:t>
            </w:r>
          </w:p>
        </w:tc>
        <w:tc>
          <w:tcPr>
            <w:tcW w:w="325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1.导布辊未停稳严禁处理打卷异常。</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2.严禁拆除光电自停装置，并确保光电自停装置处于开启状态并灵活、有效。</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4" o:spt="75" alt="" type="#_x0000_t75" style="height:126.95pt;width:154.4pt;" o:ole="t" filled="f" o:preferrelative="t" stroked="f" coordsize="21600,21600">
                  <v:path/>
                  <v:fill on="f" focussize="0,0"/>
                  <v:stroke on="f"/>
                  <v:imagedata r:id="rId87" o:title=""/>
                  <o:lock v:ext="edit" aspectratio="t"/>
                  <w10:wrap type="none"/>
                  <w10:anchorlock/>
                </v:shape>
                <o:OLEObject Type="Embed" ProgID="PBrush" ShapeID="_x0000_i1044" DrawAspect="Content" ObjectID="_1468075744" r:id="rId86">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6</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前处理车间丝光机、轧光机轧车。</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轧车运行过程中，由于缠布或者轧辊上有异物，在轧辊未停稳时处理造成手或手臂卷入绞伤。</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防护罩开关部位前设置拉绳自停装置或急停按钮，在操作工接触防护罩开关危险区域前触碰急停拉绳或按钮，能够提前制动轧辊防止轧辊伤人。</w:t>
            </w:r>
          </w:p>
        </w:tc>
        <w:tc>
          <w:tcPr>
            <w:tcW w:w="325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1.轧辊未停稳严禁打开防护罩；</w:t>
            </w:r>
          </w:p>
          <w:p>
            <w:pPr>
              <w:widowControl/>
              <w:jc w:val="left"/>
              <w:rPr>
                <w:rFonts w:hint="eastAsia" w:ascii="仿宋" w:hAnsi="仿宋" w:eastAsia="仿宋" w:cs="仿宋"/>
                <w:sz w:val="21"/>
                <w:szCs w:val="21"/>
              </w:rPr>
            </w:pPr>
            <w:r>
              <w:rPr>
                <w:rFonts w:hint="eastAsia" w:ascii="仿宋" w:hAnsi="仿宋" w:eastAsia="仿宋" w:cs="仿宋"/>
                <w:sz w:val="21"/>
                <w:szCs w:val="21"/>
              </w:rPr>
              <w:t>2.确保急停拉绳和急停按钮灵活、有效；</w:t>
            </w:r>
          </w:p>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3.严禁拆除急停拉绳和急停按钮。</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5" o:spt="75" alt="" type="#_x0000_t75" style="height:123.6pt;width:155.25pt;" o:ole="t" filled="f" o:preferrelative="t" stroked="f" coordsize="21600,21600">
                  <v:path/>
                  <v:fill on="f" focussize="0,0"/>
                  <v:stroke on="f"/>
                  <v:imagedata r:id="rId89" o:title=""/>
                  <o:lock v:ext="edit" aspectratio="t"/>
                  <w10:wrap type="none"/>
                  <w10:anchorlock/>
                </v:shape>
                <o:OLEObject Type="Embed" ProgID="PBrush" ShapeID="_x0000_i1045" DrawAspect="Content" ObjectID="_1468075745" r:id="rId88">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7</w:t>
            </w:r>
          </w:p>
        </w:tc>
        <w:tc>
          <w:tcPr>
            <w:tcW w:w="998"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烧毛机，染色皂洗机落布打卷链条部位。</w:t>
            </w:r>
          </w:p>
        </w:tc>
        <w:tc>
          <w:tcPr>
            <w:tcW w:w="187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落布打卷链条部位未设置防护罩或拆除、脱落，操作工触碰或衣物缠绕卷入容易发生绞伤。</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应安装有效的防护罩，确保防护罩完好。</w:t>
            </w:r>
          </w:p>
        </w:tc>
        <w:tc>
          <w:tcPr>
            <w:tcW w:w="325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sz w:val="21"/>
                <w:szCs w:val="21"/>
              </w:rPr>
              <w:t>设备运行中严禁打开防护罩。</w:t>
            </w:r>
          </w:p>
        </w:tc>
        <w:tc>
          <w:tcPr>
            <w:tcW w:w="3729"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sz w:val="21"/>
                <w:szCs w:val="21"/>
              </w:rPr>
              <w:object>
                <v:shape id="_x0000_i1046" o:spt="75" alt="" type="#_x0000_t75" style="height:125.7pt;width:158.15pt;" o:ole="t" filled="f" o:preferrelative="t" stroked="f" coordsize="21600,21600">
                  <v:path/>
                  <v:fill on="f" focussize="0,0"/>
                  <v:stroke on="f"/>
                  <v:imagedata r:id="rId91" o:title=""/>
                  <o:lock v:ext="edit" aspectratio="t"/>
                  <w10:wrap type="none"/>
                  <w10:anchorlock/>
                </v:shape>
                <o:OLEObject Type="Embed" ProgID="PBrush" ShapeID="_x0000_i1046" DrawAspect="Content" ObjectID="_1468075746" r:id="rId90">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8</w:t>
            </w:r>
          </w:p>
        </w:tc>
        <w:tc>
          <w:tcPr>
            <w:tcW w:w="998"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锡林抄针门、刺辊后车肚门，以及传动、旋转等部位</w:t>
            </w:r>
          </w:p>
        </w:tc>
        <w:tc>
          <w:tcPr>
            <w:tcW w:w="1871"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1.锡林道夫三角区无防护装置或联锁装置缺失、无效。</w:t>
            </w:r>
          </w:p>
          <w:p>
            <w:pPr>
              <w:widowControl/>
              <w:jc w:val="left"/>
              <w:rPr>
                <w:rFonts w:hint="eastAsia" w:ascii="仿宋" w:hAnsi="仿宋" w:eastAsia="仿宋" w:cs="仿宋"/>
                <w:sz w:val="21"/>
                <w:szCs w:val="21"/>
              </w:rPr>
            </w:pPr>
            <w:r>
              <w:rPr>
                <w:rFonts w:hint="eastAsia" w:ascii="仿宋" w:hAnsi="仿宋" w:eastAsia="仿宋" w:cs="仿宋"/>
                <w:sz w:val="21"/>
                <w:szCs w:val="21"/>
              </w:rPr>
              <w:t>2.刺辊后车肚门无防护门，联锁装置缺失、无效，无警示识，违规清洁刺辊后车肚。</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1.锡林道夫三角区应安装安全档板，采取联锁装置，当设备运转时，抄针门打不开，做到完整、可靠、有效。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2.刺辊后车肚门安装防护装置，做到完整、有效。</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3.剥棉部位应安装安全防护罩。</w:t>
            </w:r>
          </w:p>
        </w:tc>
        <w:tc>
          <w:tcPr>
            <w:tcW w:w="325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1.设置安全警示标志。</w:t>
            </w:r>
          </w:p>
          <w:p>
            <w:pPr>
              <w:widowControl/>
              <w:jc w:val="left"/>
              <w:rPr>
                <w:rFonts w:hint="eastAsia" w:ascii="仿宋" w:hAnsi="仿宋" w:eastAsia="仿宋" w:cs="仿宋"/>
                <w:sz w:val="21"/>
                <w:szCs w:val="21"/>
              </w:rPr>
            </w:pPr>
            <w:r>
              <w:rPr>
                <w:rFonts w:hint="eastAsia" w:ascii="仿宋" w:hAnsi="仿宋" w:eastAsia="仿宋" w:cs="仿宋"/>
                <w:sz w:val="21"/>
                <w:szCs w:val="21"/>
              </w:rPr>
              <w:t>2.</w:t>
            </w:r>
            <w:r>
              <w:rPr>
                <w:rFonts w:hint="eastAsia" w:ascii="仿宋" w:hAnsi="仿宋" w:eastAsia="仿宋" w:cs="仿宋"/>
                <w:color w:val="000000"/>
                <w:sz w:val="21"/>
                <w:szCs w:val="21"/>
              </w:rPr>
              <w:t>定期组织对设备进行安全检查并做好记录。</w:t>
            </w:r>
          </w:p>
        </w:tc>
        <w:tc>
          <w:tcPr>
            <w:tcW w:w="3729" w:type="dxa"/>
            <w:shd w:val="clear" w:color="auto" w:fill="auto"/>
            <w:vAlign w:val="center"/>
          </w:tcPr>
          <w:p>
            <w:pPr>
              <w:widowControl/>
              <w:rPr>
                <w:rFonts w:hint="eastAsia"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9</w:t>
            </w:r>
          </w:p>
        </w:tc>
        <w:tc>
          <w:tcPr>
            <w:tcW w:w="998" w:type="dxa"/>
            <w:shd w:val="clear" w:color="auto" w:fill="auto"/>
            <w:vAlign w:val="center"/>
          </w:tcPr>
          <w:p>
            <w:pPr>
              <w:widowControl/>
              <w:rPr>
                <w:rFonts w:hint="eastAsia" w:ascii="仿宋" w:hAnsi="仿宋" w:eastAsia="仿宋" w:cs="仿宋"/>
                <w:sz w:val="21"/>
                <w:szCs w:val="21"/>
              </w:rPr>
            </w:pPr>
            <w:r>
              <w:rPr>
                <w:rFonts w:hint="eastAsia" w:ascii="仿宋" w:hAnsi="仿宋" w:eastAsia="仿宋" w:cs="仿宋"/>
                <w:color w:val="000000"/>
                <w:sz w:val="21"/>
                <w:szCs w:val="21"/>
              </w:rPr>
              <w:t>棉纺织及印染精加工</w:t>
            </w:r>
          </w:p>
        </w:tc>
        <w:tc>
          <w:tcPr>
            <w:tcW w:w="1731"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烘干（烘干机）</w:t>
            </w:r>
          </w:p>
        </w:tc>
        <w:tc>
          <w:tcPr>
            <w:tcW w:w="1871"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1.缺少联锁装置。</w:t>
            </w:r>
          </w:p>
          <w:p>
            <w:pPr>
              <w:widowControl/>
              <w:jc w:val="left"/>
              <w:rPr>
                <w:rFonts w:hint="eastAsia" w:ascii="仿宋" w:hAnsi="仿宋" w:eastAsia="仿宋" w:cs="仿宋"/>
                <w:sz w:val="21"/>
                <w:szCs w:val="21"/>
              </w:rPr>
            </w:pPr>
            <w:r>
              <w:rPr>
                <w:rFonts w:hint="eastAsia" w:ascii="仿宋" w:hAnsi="仿宋" w:eastAsia="仿宋" w:cs="仿宋"/>
                <w:sz w:val="21"/>
                <w:szCs w:val="21"/>
              </w:rPr>
              <w:t>2.操作失误。</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设置安全连锁防护装置。</w:t>
            </w:r>
          </w:p>
        </w:tc>
        <w:tc>
          <w:tcPr>
            <w:tcW w:w="3253"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1.严格执行安全操作规程。</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2.设备定期检验检测。</w:t>
            </w:r>
          </w:p>
          <w:p>
            <w:pPr>
              <w:widowControl/>
              <w:jc w:val="left"/>
              <w:rPr>
                <w:rFonts w:hint="eastAsia" w:ascii="仿宋" w:hAnsi="仿宋" w:eastAsia="仿宋" w:cs="仿宋"/>
                <w:sz w:val="21"/>
                <w:szCs w:val="21"/>
              </w:rPr>
            </w:pPr>
            <w:r>
              <w:rPr>
                <w:rFonts w:hint="eastAsia" w:ascii="仿宋" w:hAnsi="仿宋" w:eastAsia="仿宋" w:cs="仿宋"/>
                <w:color w:val="000000"/>
                <w:sz w:val="21"/>
                <w:szCs w:val="21"/>
              </w:rPr>
              <w:t>3.定期组织对设备进行安全检查并做好记录。</w:t>
            </w:r>
          </w:p>
        </w:tc>
        <w:tc>
          <w:tcPr>
            <w:tcW w:w="3729" w:type="dxa"/>
            <w:shd w:val="clear" w:color="auto" w:fill="auto"/>
            <w:vAlign w:val="center"/>
          </w:tcPr>
          <w:p>
            <w:pPr>
              <w:widowControl/>
              <w:rPr>
                <w:rFonts w:hint="eastAsia" w:ascii="仿宋" w:hAnsi="仿宋" w:eastAsia="仿宋" w:cs="仿宋"/>
                <w:sz w:val="21"/>
                <w:szCs w:val="21"/>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34"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10</w:t>
            </w:r>
          </w:p>
        </w:tc>
        <w:tc>
          <w:tcPr>
            <w:tcW w:w="998" w:type="dxa"/>
            <w:shd w:val="clear" w:color="auto" w:fill="auto"/>
            <w:vAlign w:val="center"/>
          </w:tcPr>
          <w:p>
            <w:pPr>
              <w:widowControl/>
              <w:jc w:val="center"/>
              <w:rPr>
                <w:rFonts w:hint="eastAsia" w:ascii="仿宋" w:hAnsi="仿宋" w:eastAsia="仿宋" w:cs="仿宋"/>
                <w:sz w:val="21"/>
                <w:szCs w:val="21"/>
              </w:rPr>
            </w:pPr>
            <w:r>
              <w:rPr>
                <w:rFonts w:hint="eastAsia" w:ascii="仿宋" w:hAnsi="仿宋" w:eastAsia="仿宋" w:cs="仿宋"/>
                <w:sz w:val="21"/>
                <w:szCs w:val="21"/>
              </w:rPr>
              <w:t>纺织业</w:t>
            </w:r>
          </w:p>
        </w:tc>
        <w:tc>
          <w:tcPr>
            <w:tcW w:w="1731" w:type="dxa"/>
            <w:shd w:val="clear" w:color="auto" w:fill="auto"/>
            <w:vAlign w:val="center"/>
          </w:tcPr>
          <w:p>
            <w:pPr>
              <w:widowControl/>
              <w:jc w:val="center"/>
              <w:rPr>
                <w:rFonts w:hint="eastAsia" w:ascii="仿宋" w:hAnsi="仿宋" w:eastAsia="仿宋" w:cs="仿宋"/>
                <w:color w:val="000000"/>
                <w:sz w:val="21"/>
                <w:szCs w:val="21"/>
              </w:rPr>
            </w:pPr>
            <w:r>
              <w:rPr>
                <w:rFonts w:hint="eastAsia" w:ascii="仿宋" w:hAnsi="仿宋" w:eastAsia="仿宋" w:cs="仿宋"/>
                <w:color w:val="000000"/>
                <w:sz w:val="21"/>
                <w:szCs w:val="21"/>
              </w:rPr>
              <w:t>打包操作</w:t>
            </w:r>
          </w:p>
        </w:tc>
        <w:tc>
          <w:tcPr>
            <w:tcW w:w="1871"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1.自停控制失灵或设备故障导致提升箱落下。</w:t>
            </w:r>
          </w:p>
          <w:p>
            <w:pPr>
              <w:widowControl/>
              <w:jc w:val="left"/>
              <w:rPr>
                <w:rFonts w:hint="eastAsia" w:ascii="仿宋" w:hAnsi="仿宋" w:eastAsia="仿宋" w:cs="仿宋"/>
                <w:sz w:val="21"/>
                <w:szCs w:val="21"/>
              </w:rPr>
            </w:pPr>
            <w:r>
              <w:rPr>
                <w:rFonts w:hint="eastAsia" w:ascii="仿宋" w:hAnsi="仿宋" w:eastAsia="仿宋" w:cs="仿宋"/>
                <w:sz w:val="21"/>
                <w:szCs w:val="21"/>
              </w:rPr>
              <w:t>2.打包时非操作人员进入工作区域。</w:t>
            </w:r>
          </w:p>
          <w:p>
            <w:pPr>
              <w:widowControl/>
              <w:jc w:val="left"/>
              <w:rPr>
                <w:rFonts w:hint="eastAsia" w:ascii="仿宋" w:hAnsi="仿宋" w:eastAsia="仿宋" w:cs="仿宋"/>
                <w:sz w:val="21"/>
                <w:szCs w:val="21"/>
              </w:rPr>
            </w:pPr>
            <w:r>
              <w:rPr>
                <w:rFonts w:hint="eastAsia" w:ascii="仿宋" w:hAnsi="仿宋" w:eastAsia="仿宋" w:cs="仿宋"/>
                <w:sz w:val="21"/>
                <w:szCs w:val="21"/>
              </w:rPr>
              <w:t>3.主压、预压上升或下降时，违章伸手操作。</w:t>
            </w:r>
          </w:p>
        </w:tc>
        <w:tc>
          <w:tcPr>
            <w:tcW w:w="2878" w:type="dxa"/>
            <w:shd w:val="clear" w:color="auto" w:fill="auto"/>
            <w:vAlign w:val="center"/>
          </w:tcPr>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1.打包机生产运行前检查保护区自停装置，测试合格后，才能投入正常生产运行。</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2.主压上升或下降时，严禁将手伸进棉箱，严禁打开打包机观察窗往里伸手作业。</w:t>
            </w:r>
          </w:p>
          <w:p>
            <w:pPr>
              <w:widowControl/>
              <w:jc w:val="left"/>
              <w:rPr>
                <w:rFonts w:hint="eastAsia" w:ascii="仿宋" w:hAnsi="仿宋" w:eastAsia="仿宋" w:cs="仿宋"/>
                <w:color w:val="000000"/>
                <w:sz w:val="21"/>
                <w:szCs w:val="21"/>
              </w:rPr>
            </w:pPr>
            <w:r>
              <w:rPr>
                <w:rFonts w:hint="eastAsia" w:ascii="仿宋" w:hAnsi="仿宋" w:eastAsia="仿宋" w:cs="仿宋"/>
                <w:color w:val="000000"/>
                <w:sz w:val="21"/>
                <w:szCs w:val="21"/>
              </w:rPr>
              <w:t>3.预先检查包带，发现中间有明显裂缝及断股时及时去除，穿包带时注意配合，打包、出箱、过磅搬运时，人应正确站位，防止打包带崩断伤人，拆包剪断包带时，须防包带反弹伤人。</w:t>
            </w:r>
          </w:p>
        </w:tc>
        <w:tc>
          <w:tcPr>
            <w:tcW w:w="3253" w:type="dxa"/>
            <w:shd w:val="clear" w:color="auto" w:fill="auto"/>
            <w:vAlign w:val="center"/>
          </w:tcPr>
          <w:p>
            <w:pPr>
              <w:widowControl/>
              <w:jc w:val="left"/>
              <w:rPr>
                <w:rFonts w:hint="eastAsia" w:ascii="仿宋" w:hAnsi="仿宋" w:eastAsia="仿宋" w:cs="仿宋"/>
                <w:sz w:val="21"/>
                <w:szCs w:val="21"/>
              </w:rPr>
            </w:pPr>
            <w:r>
              <w:rPr>
                <w:rFonts w:hint="eastAsia" w:ascii="仿宋" w:hAnsi="仿宋" w:eastAsia="仿宋" w:cs="仿宋"/>
                <w:sz w:val="21"/>
                <w:szCs w:val="21"/>
              </w:rPr>
              <w:t>1.制定简单易行的岗位安全操作要点，并监督员工执行。</w:t>
            </w:r>
          </w:p>
          <w:p>
            <w:pPr>
              <w:widowControl/>
              <w:jc w:val="left"/>
              <w:rPr>
                <w:rFonts w:hint="eastAsia" w:ascii="仿宋" w:hAnsi="仿宋" w:eastAsia="仿宋" w:cs="仿宋"/>
                <w:sz w:val="21"/>
                <w:szCs w:val="21"/>
              </w:rPr>
            </w:pPr>
            <w:r>
              <w:rPr>
                <w:rFonts w:hint="eastAsia" w:ascii="仿宋" w:hAnsi="仿宋" w:eastAsia="仿宋" w:cs="仿宋"/>
                <w:sz w:val="21"/>
                <w:szCs w:val="21"/>
              </w:rPr>
              <w:t>2.设备、操作区域设置“当心机械伤人”安全警示标志。</w:t>
            </w:r>
          </w:p>
          <w:p>
            <w:pPr>
              <w:widowControl/>
              <w:jc w:val="left"/>
              <w:rPr>
                <w:rFonts w:hint="eastAsia" w:ascii="仿宋" w:hAnsi="仿宋" w:eastAsia="仿宋" w:cs="仿宋"/>
                <w:sz w:val="21"/>
                <w:szCs w:val="21"/>
              </w:rPr>
            </w:pPr>
            <w:r>
              <w:rPr>
                <w:rFonts w:hint="eastAsia" w:ascii="仿宋" w:hAnsi="仿宋" w:eastAsia="仿宋" w:cs="仿宋"/>
                <w:sz w:val="21"/>
                <w:szCs w:val="21"/>
              </w:rPr>
              <w:t>3.</w:t>
            </w:r>
            <w:r>
              <w:rPr>
                <w:rFonts w:hint="eastAsia" w:ascii="仿宋" w:hAnsi="仿宋" w:eastAsia="仿宋" w:cs="仿宋"/>
                <w:color w:val="000000"/>
                <w:sz w:val="21"/>
                <w:szCs w:val="21"/>
              </w:rPr>
              <w:t>打包机工作时，严禁他人进入工作区域。</w:t>
            </w:r>
          </w:p>
        </w:tc>
        <w:tc>
          <w:tcPr>
            <w:tcW w:w="3729" w:type="dxa"/>
            <w:shd w:val="clear" w:color="auto" w:fill="auto"/>
            <w:vAlign w:val="center"/>
          </w:tcPr>
          <w:p>
            <w:pPr>
              <w:widowControl/>
              <w:rPr>
                <w:rFonts w:hint="eastAsia" w:ascii="仿宋" w:hAnsi="仿宋" w:eastAsia="仿宋" w:cs="仿宋"/>
                <w:sz w:val="21"/>
                <w:szCs w:val="21"/>
                <w:highlight w:val="yellow"/>
              </w:rPr>
            </w:pPr>
          </w:p>
        </w:tc>
      </w:tr>
    </w:tbl>
    <w:p>
      <w:pPr>
        <w:rPr>
          <w:rFonts w:ascii="宋体" w:hAnsi="宋体" w:eastAsia="宋体"/>
          <w:sz w:val="28"/>
          <w:szCs w:val="32"/>
        </w:rPr>
      </w:pPr>
    </w:p>
    <w:sectPr>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00007A87" w:usb1="80000000" w:usb2="00000008"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等线">
    <w:altName w:val="仿宋_GB2312"/>
    <w:panose1 w:val="00000000000000000000"/>
    <w:charset w:val="86"/>
    <w:family w:val="auto"/>
    <w:pitch w:val="default"/>
    <w:sig w:usb0="00000000" w:usb1="00000000" w:usb2="00000000" w:usb3="00000000" w:csb0="00000000" w:csb1="00000000"/>
  </w:font>
  <w:font w:name="等线">
    <w:altName w:val="URW Bookman"/>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URW Bookman">
    <w:panose1 w:val="00000400000000000000"/>
    <w:charset w:val="00"/>
    <w:family w:val="auto"/>
    <w:pitch w:val="default"/>
    <w:sig w:usb0="00000287" w:usb1="00000800" w:usb2="00000000" w:usb3="00000000" w:csb0="6000009F" w:csb1="00000000"/>
  </w:font>
  <w:font w:name="方正黑体_GBK">
    <w:panose1 w:val="02000000000000000000"/>
    <w:charset w:val="86"/>
    <w:family w:val="auto"/>
    <w:pitch w:val="default"/>
    <w:sig w:usb0="A00002BF" w:usb1="38CF7CFA" w:usb2="00082016" w:usb3="00000000" w:csb0="00040001" w:csb1="00000000"/>
  </w:font>
  <w:font w:name="方正仿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3ODExNTU3M2IwOGFhYTQwZjUxZDNjYzMwNDRiMDMifQ=="/>
  </w:docVars>
  <w:rsids>
    <w:rsidRoot w:val="00981F6C"/>
    <w:rsid w:val="00014A20"/>
    <w:rsid w:val="00036863"/>
    <w:rsid w:val="00060031"/>
    <w:rsid w:val="0006090A"/>
    <w:rsid w:val="000618CE"/>
    <w:rsid w:val="00087CE1"/>
    <w:rsid w:val="000B3556"/>
    <w:rsid w:val="000E4A5C"/>
    <w:rsid w:val="00111C11"/>
    <w:rsid w:val="001127D4"/>
    <w:rsid w:val="00145052"/>
    <w:rsid w:val="001710F0"/>
    <w:rsid w:val="00174B5E"/>
    <w:rsid w:val="001E4BA6"/>
    <w:rsid w:val="001F6A24"/>
    <w:rsid w:val="002127A7"/>
    <w:rsid w:val="00221EB7"/>
    <w:rsid w:val="002425CA"/>
    <w:rsid w:val="0024655A"/>
    <w:rsid w:val="00260E88"/>
    <w:rsid w:val="002734EC"/>
    <w:rsid w:val="002925C2"/>
    <w:rsid w:val="002A363F"/>
    <w:rsid w:val="002A7803"/>
    <w:rsid w:val="002B7BA8"/>
    <w:rsid w:val="002F0E67"/>
    <w:rsid w:val="00301654"/>
    <w:rsid w:val="00302877"/>
    <w:rsid w:val="00303977"/>
    <w:rsid w:val="003363AE"/>
    <w:rsid w:val="003A3868"/>
    <w:rsid w:val="003C60D9"/>
    <w:rsid w:val="00426A07"/>
    <w:rsid w:val="00440DDB"/>
    <w:rsid w:val="00450BC5"/>
    <w:rsid w:val="00463C95"/>
    <w:rsid w:val="004713B5"/>
    <w:rsid w:val="004F148E"/>
    <w:rsid w:val="004F4407"/>
    <w:rsid w:val="00516931"/>
    <w:rsid w:val="005173E4"/>
    <w:rsid w:val="00523DB9"/>
    <w:rsid w:val="005318D5"/>
    <w:rsid w:val="00534AFD"/>
    <w:rsid w:val="00590BDE"/>
    <w:rsid w:val="005C7612"/>
    <w:rsid w:val="005C7E98"/>
    <w:rsid w:val="005D3D57"/>
    <w:rsid w:val="005E55FA"/>
    <w:rsid w:val="005E6755"/>
    <w:rsid w:val="0060042A"/>
    <w:rsid w:val="00617E63"/>
    <w:rsid w:val="00655D71"/>
    <w:rsid w:val="00655DA2"/>
    <w:rsid w:val="006647DE"/>
    <w:rsid w:val="00664B0C"/>
    <w:rsid w:val="00674507"/>
    <w:rsid w:val="00685D5F"/>
    <w:rsid w:val="006B25E8"/>
    <w:rsid w:val="006E1AE8"/>
    <w:rsid w:val="006E4CF0"/>
    <w:rsid w:val="006F57B3"/>
    <w:rsid w:val="00757B4B"/>
    <w:rsid w:val="007802D4"/>
    <w:rsid w:val="00796987"/>
    <w:rsid w:val="007A71CC"/>
    <w:rsid w:val="007B3BE6"/>
    <w:rsid w:val="007C5B54"/>
    <w:rsid w:val="007E6240"/>
    <w:rsid w:val="007F3696"/>
    <w:rsid w:val="008230E2"/>
    <w:rsid w:val="00826593"/>
    <w:rsid w:val="00836611"/>
    <w:rsid w:val="008653DD"/>
    <w:rsid w:val="008F353A"/>
    <w:rsid w:val="00912401"/>
    <w:rsid w:val="00912B94"/>
    <w:rsid w:val="009232EF"/>
    <w:rsid w:val="00946FF0"/>
    <w:rsid w:val="00981F6C"/>
    <w:rsid w:val="009A58A2"/>
    <w:rsid w:val="009C23DC"/>
    <w:rsid w:val="009D01C0"/>
    <w:rsid w:val="009F47D7"/>
    <w:rsid w:val="00A03381"/>
    <w:rsid w:val="00A170A0"/>
    <w:rsid w:val="00A306B8"/>
    <w:rsid w:val="00A472E6"/>
    <w:rsid w:val="00A5374F"/>
    <w:rsid w:val="00A956B3"/>
    <w:rsid w:val="00AA6594"/>
    <w:rsid w:val="00AC292B"/>
    <w:rsid w:val="00AE01CA"/>
    <w:rsid w:val="00AF7FD0"/>
    <w:rsid w:val="00B34A8E"/>
    <w:rsid w:val="00B5628A"/>
    <w:rsid w:val="00B812FD"/>
    <w:rsid w:val="00B82E7D"/>
    <w:rsid w:val="00B9734A"/>
    <w:rsid w:val="00BA32A7"/>
    <w:rsid w:val="00BB7C1D"/>
    <w:rsid w:val="00BC1045"/>
    <w:rsid w:val="00BF74DB"/>
    <w:rsid w:val="00C114D1"/>
    <w:rsid w:val="00C17AA4"/>
    <w:rsid w:val="00C353C1"/>
    <w:rsid w:val="00C362DD"/>
    <w:rsid w:val="00C6410B"/>
    <w:rsid w:val="00C654A0"/>
    <w:rsid w:val="00C8706E"/>
    <w:rsid w:val="00C95327"/>
    <w:rsid w:val="00CB6912"/>
    <w:rsid w:val="00CC0C2D"/>
    <w:rsid w:val="00D4726D"/>
    <w:rsid w:val="00D60B5D"/>
    <w:rsid w:val="00D87F13"/>
    <w:rsid w:val="00D95468"/>
    <w:rsid w:val="00DF0527"/>
    <w:rsid w:val="00E34AE9"/>
    <w:rsid w:val="00E37B5B"/>
    <w:rsid w:val="00E740DB"/>
    <w:rsid w:val="00EA474E"/>
    <w:rsid w:val="00ED234C"/>
    <w:rsid w:val="00EE0B8F"/>
    <w:rsid w:val="00F008F1"/>
    <w:rsid w:val="00F222B4"/>
    <w:rsid w:val="00F44C1D"/>
    <w:rsid w:val="00F463C4"/>
    <w:rsid w:val="00F6104D"/>
    <w:rsid w:val="00FA1440"/>
    <w:rsid w:val="04276073"/>
    <w:rsid w:val="05D45367"/>
    <w:rsid w:val="1E122A78"/>
    <w:rsid w:val="25F55714"/>
    <w:rsid w:val="3D362C77"/>
    <w:rsid w:val="3FF9CB9C"/>
    <w:rsid w:val="408060EE"/>
    <w:rsid w:val="449F6565"/>
    <w:rsid w:val="49EF1C46"/>
    <w:rsid w:val="4B8544C9"/>
    <w:rsid w:val="4D5C4270"/>
    <w:rsid w:val="52384593"/>
    <w:rsid w:val="5F6D0655"/>
    <w:rsid w:val="652942A8"/>
    <w:rsid w:val="6C3A0A90"/>
    <w:rsid w:val="6F912DCA"/>
    <w:rsid w:val="72D07765"/>
    <w:rsid w:val="72EB459F"/>
    <w:rsid w:val="7BF9D740"/>
    <w:rsid w:val="BED778F4"/>
    <w:rsid w:val="FBFF5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annotation reference"/>
    <w:basedOn w:val="6"/>
    <w:semiHidden/>
    <w:unhideWhenUsed/>
    <w:qFormat/>
    <w:uiPriority w:val="99"/>
    <w:rPr>
      <w:sz w:val="21"/>
      <w:szCs w:val="21"/>
    </w:rPr>
  </w:style>
  <w:style w:type="character" w:customStyle="1" w:styleId="8">
    <w:name w:val="页眉 字符"/>
    <w:basedOn w:val="6"/>
    <w:link w:val="4"/>
    <w:qFormat/>
    <w:uiPriority w:val="99"/>
    <w:rPr>
      <w:sz w:val="18"/>
      <w:szCs w:val="18"/>
    </w:rPr>
  </w:style>
  <w:style w:type="character" w:customStyle="1" w:styleId="9">
    <w:name w:val="页脚 字符"/>
    <w:basedOn w:val="6"/>
    <w:link w:val="3"/>
    <w:qFormat/>
    <w:uiPriority w:val="99"/>
    <w:rPr>
      <w:sz w:val="18"/>
      <w:szCs w:val="18"/>
    </w:rPr>
  </w:style>
</w:styles>
</file>

<file path=word/_rels/document.xml.rels><?xml version="1.0" encoding="UTF-8" standalone="yes"?>
<Relationships xmlns="http://schemas.openxmlformats.org/package/2006/relationships"><Relationship Id="rId93" Type="http://schemas.openxmlformats.org/officeDocument/2006/relationships/fontTable" Target="fontTable.xml"/><Relationship Id="rId92" Type="http://schemas.openxmlformats.org/officeDocument/2006/relationships/customXml" Target="../customXml/item1.xml"/><Relationship Id="rId91" Type="http://schemas.openxmlformats.org/officeDocument/2006/relationships/image" Target="media/image66.png"/><Relationship Id="rId90" Type="http://schemas.openxmlformats.org/officeDocument/2006/relationships/oleObject" Target="embeddings/oleObject22.bin"/><Relationship Id="rId9" Type="http://schemas.openxmlformats.org/officeDocument/2006/relationships/image" Target="media/image6.jpeg"/><Relationship Id="rId89" Type="http://schemas.openxmlformats.org/officeDocument/2006/relationships/image" Target="media/image65.png"/><Relationship Id="rId88" Type="http://schemas.openxmlformats.org/officeDocument/2006/relationships/oleObject" Target="embeddings/oleObject21.bin"/><Relationship Id="rId87" Type="http://schemas.openxmlformats.org/officeDocument/2006/relationships/image" Target="media/image64.png"/><Relationship Id="rId86" Type="http://schemas.openxmlformats.org/officeDocument/2006/relationships/oleObject" Target="embeddings/oleObject20.bin"/><Relationship Id="rId85" Type="http://schemas.openxmlformats.org/officeDocument/2006/relationships/image" Target="media/image63.png"/><Relationship Id="rId84" Type="http://schemas.openxmlformats.org/officeDocument/2006/relationships/oleObject" Target="embeddings/oleObject19.bin"/><Relationship Id="rId83" Type="http://schemas.openxmlformats.org/officeDocument/2006/relationships/image" Target="media/image62.png"/><Relationship Id="rId82" Type="http://schemas.openxmlformats.org/officeDocument/2006/relationships/oleObject" Target="embeddings/oleObject18.bin"/><Relationship Id="rId81" Type="http://schemas.openxmlformats.org/officeDocument/2006/relationships/image" Target="media/image61.png"/><Relationship Id="rId80" Type="http://schemas.openxmlformats.org/officeDocument/2006/relationships/oleObject" Target="embeddings/oleObject17.bin"/><Relationship Id="rId8" Type="http://schemas.openxmlformats.org/officeDocument/2006/relationships/image" Target="media/image5.jpeg"/><Relationship Id="rId79" Type="http://schemas.openxmlformats.org/officeDocument/2006/relationships/image" Target="media/image60.png"/><Relationship Id="rId78" Type="http://schemas.openxmlformats.org/officeDocument/2006/relationships/oleObject" Target="embeddings/oleObject16.bin"/><Relationship Id="rId77" Type="http://schemas.openxmlformats.org/officeDocument/2006/relationships/image" Target="media/image59.png"/><Relationship Id="rId76" Type="http://schemas.openxmlformats.org/officeDocument/2006/relationships/oleObject" Target="embeddings/oleObject15.bin"/><Relationship Id="rId75" Type="http://schemas.openxmlformats.org/officeDocument/2006/relationships/image" Target="media/image58.png"/><Relationship Id="rId74" Type="http://schemas.openxmlformats.org/officeDocument/2006/relationships/oleObject" Target="embeddings/oleObject14.bin"/><Relationship Id="rId73" Type="http://schemas.openxmlformats.org/officeDocument/2006/relationships/image" Target="media/image57.png"/><Relationship Id="rId72" Type="http://schemas.openxmlformats.org/officeDocument/2006/relationships/image" Target="media/image56.png"/><Relationship Id="rId71" Type="http://schemas.openxmlformats.org/officeDocument/2006/relationships/image" Target="media/image55.png"/><Relationship Id="rId70" Type="http://schemas.openxmlformats.org/officeDocument/2006/relationships/image" Target="media/image54.jpeg"/><Relationship Id="rId7" Type="http://schemas.openxmlformats.org/officeDocument/2006/relationships/image" Target="media/image4.png"/><Relationship Id="rId69" Type="http://schemas.openxmlformats.org/officeDocument/2006/relationships/image" Target="media/image53.png"/><Relationship Id="rId68" Type="http://schemas.openxmlformats.org/officeDocument/2006/relationships/oleObject" Target="embeddings/oleObject13.bin"/><Relationship Id="rId67" Type="http://schemas.openxmlformats.org/officeDocument/2006/relationships/image" Target="media/image52.png"/><Relationship Id="rId66" Type="http://schemas.openxmlformats.org/officeDocument/2006/relationships/image" Target="media/image51.png"/><Relationship Id="rId65" Type="http://schemas.openxmlformats.org/officeDocument/2006/relationships/oleObject" Target="embeddings/oleObject12.bin"/><Relationship Id="rId64" Type="http://schemas.openxmlformats.org/officeDocument/2006/relationships/image" Target="media/image50.png"/><Relationship Id="rId63" Type="http://schemas.openxmlformats.org/officeDocument/2006/relationships/oleObject" Target="embeddings/oleObject11.bin"/><Relationship Id="rId62" Type="http://schemas.openxmlformats.org/officeDocument/2006/relationships/image" Target="media/image49.png"/><Relationship Id="rId61" Type="http://schemas.openxmlformats.org/officeDocument/2006/relationships/image" Target="media/image48.png"/><Relationship Id="rId60" Type="http://schemas.openxmlformats.org/officeDocument/2006/relationships/image" Target="media/image47.png"/><Relationship Id="rId6" Type="http://schemas.openxmlformats.org/officeDocument/2006/relationships/image" Target="media/image3.jpeg"/><Relationship Id="rId59" Type="http://schemas.openxmlformats.org/officeDocument/2006/relationships/image" Target="media/image46.png"/><Relationship Id="rId58" Type="http://schemas.openxmlformats.org/officeDocument/2006/relationships/image" Target="media/image45.png"/><Relationship Id="rId57" Type="http://schemas.openxmlformats.org/officeDocument/2006/relationships/oleObject" Target="embeddings/oleObject10.bin"/><Relationship Id="rId56" Type="http://schemas.openxmlformats.org/officeDocument/2006/relationships/image" Target="media/image44.png"/><Relationship Id="rId55" Type="http://schemas.openxmlformats.org/officeDocument/2006/relationships/oleObject" Target="embeddings/oleObject9.bin"/><Relationship Id="rId54" Type="http://schemas.openxmlformats.org/officeDocument/2006/relationships/image" Target="media/image43.png"/><Relationship Id="rId53" Type="http://schemas.openxmlformats.org/officeDocument/2006/relationships/oleObject" Target="embeddings/oleObject8.bin"/><Relationship Id="rId52" Type="http://schemas.openxmlformats.org/officeDocument/2006/relationships/image" Target="media/image42.png"/><Relationship Id="rId51" Type="http://schemas.openxmlformats.org/officeDocument/2006/relationships/oleObject" Target="embeddings/oleObject7.bin"/><Relationship Id="rId50" Type="http://schemas.openxmlformats.org/officeDocument/2006/relationships/image" Target="media/image41.png"/><Relationship Id="rId5" Type="http://schemas.openxmlformats.org/officeDocument/2006/relationships/image" Target="media/image2.png"/><Relationship Id="rId49" Type="http://schemas.openxmlformats.org/officeDocument/2006/relationships/oleObject" Target="embeddings/oleObject6.bin"/><Relationship Id="rId48" Type="http://schemas.openxmlformats.org/officeDocument/2006/relationships/image" Target="media/image40.png"/><Relationship Id="rId47" Type="http://schemas.openxmlformats.org/officeDocument/2006/relationships/oleObject" Target="embeddings/oleObject5.bin"/><Relationship Id="rId46" Type="http://schemas.openxmlformats.org/officeDocument/2006/relationships/image" Target="media/image39.png"/><Relationship Id="rId45" Type="http://schemas.openxmlformats.org/officeDocument/2006/relationships/oleObject" Target="embeddings/oleObject4.bin"/><Relationship Id="rId44" Type="http://schemas.openxmlformats.org/officeDocument/2006/relationships/image" Target="media/image38.png"/><Relationship Id="rId43" Type="http://schemas.openxmlformats.org/officeDocument/2006/relationships/oleObject" Target="embeddings/oleObject3.bin"/><Relationship Id="rId42" Type="http://schemas.openxmlformats.org/officeDocument/2006/relationships/image" Target="media/image37.png"/><Relationship Id="rId41" Type="http://schemas.openxmlformats.org/officeDocument/2006/relationships/image" Target="media/image36.jpeg"/><Relationship Id="rId40" Type="http://schemas.openxmlformats.org/officeDocument/2006/relationships/image" Target="media/image35.png"/><Relationship Id="rId4" Type="http://schemas.openxmlformats.org/officeDocument/2006/relationships/image" Target="media/image1.png"/><Relationship Id="rId39" Type="http://schemas.openxmlformats.org/officeDocument/2006/relationships/oleObject" Target="embeddings/oleObject2.bin"/><Relationship Id="rId38" Type="http://schemas.openxmlformats.org/officeDocument/2006/relationships/image" Target="media/image34.png"/><Relationship Id="rId37" Type="http://schemas.openxmlformats.org/officeDocument/2006/relationships/oleObject" Target="embeddings/oleObject1.bin"/><Relationship Id="rId36" Type="http://schemas.openxmlformats.org/officeDocument/2006/relationships/image" Target="media/image33.jpeg"/><Relationship Id="rId35" Type="http://schemas.openxmlformats.org/officeDocument/2006/relationships/image" Target="media/image32.jpeg"/><Relationship Id="rId34" Type="http://schemas.openxmlformats.org/officeDocument/2006/relationships/image" Target="media/image31.jpeg"/><Relationship Id="rId33" Type="http://schemas.openxmlformats.org/officeDocument/2006/relationships/image" Target="media/image30.jpe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jpeg"/><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16663</Words>
  <Characters>17229</Characters>
  <Lines>120</Lines>
  <Paragraphs>33</Paragraphs>
  <TotalTime>11</TotalTime>
  <ScaleCrop>false</ScaleCrop>
  <LinksUpToDate>false</LinksUpToDate>
  <CharactersWithSpaces>17268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2023-03-07T00:55:00Z</dcterms:created>
  <dc:creator>李 清华</dc:creator>
  <cp:lastModifiedBy>user</cp:lastModifiedBy>
  <dcterms:modified xsi:type="dcterms:W3CDTF">2023-03-27T14:54:36Z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F0943342CAD34A0A83754BFB02AB30D2</vt:lpwstr>
  </property>
</Properties>
</file>