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40" w:lineRule="exact"/>
        <w:jc w:val="center"/>
        <w:rPr>
          <w:rFonts w:ascii="方正小标宋简体" w:hAnsi="方正小标宋简体" w:eastAsia="方正小标宋简体" w:cs="方正小标宋简体"/>
          <w:lang w:val="en-US"/>
        </w:rPr>
      </w:pPr>
    </w:p>
    <w:p>
      <w:pPr>
        <w:pStyle w:val="4"/>
        <w:spacing w:line="640" w:lineRule="exact"/>
        <w:jc w:val="center"/>
        <w:rPr>
          <w:rFonts w:ascii="方正小标宋简体" w:hAnsi="方正小标宋简体" w:eastAsia="方正小标宋简体" w:cs="方正小标宋简体"/>
          <w:lang w:val="en-US"/>
        </w:rPr>
      </w:pPr>
      <w:r>
        <w:rPr>
          <w:rFonts w:hint="default" w:ascii="Times New Roman" w:hAnsi="Times New Roman" w:eastAsia="文星简小标宋" w:cs="Times New Roman"/>
          <w:b/>
          <w:bCs/>
          <w:kern w:val="0"/>
          <w:sz w:val="44"/>
          <w:szCs w:val="44"/>
        </w:rPr>
        <w:pict>
          <v:shape id="_x0000_s1026" o:spid="_x0000_s1026" o:spt="136" type="#_x0000_t136" style="position:absolute;left:0pt;margin-left:-0.95pt;margin-top:30.85pt;height:78pt;width:439.5pt;z-index:251658240;mso-width-relative:page;mso-height-relative:page;" fillcolor="#FF0000" filled="t" stroked="t" coordsize="21600,21600" adj="10800">
            <v:path/>
            <v:fill on="t" color2="#FFFFFF" focussize="0,0"/>
            <v:stroke weight="2.5pt" color="#FF0000"/>
            <v:imagedata o:title=""/>
            <o:lock v:ext="edit" aspectratio="f"/>
            <v:textpath on="t" fitshape="t" fitpath="t" trim="t" xscale="f" string="威海市人民政府安全生产委员会办公室文件" style="font-family:宋体;font-size:36pt;font-weight:bold;v-text-align:center;"/>
          </v:shape>
        </w:pict>
      </w:r>
    </w:p>
    <w:p>
      <w:pPr>
        <w:pStyle w:val="4"/>
        <w:spacing w:line="640" w:lineRule="exact"/>
        <w:jc w:val="center"/>
        <w:rPr>
          <w:rFonts w:ascii="方正小标宋简体" w:hAnsi="方正小标宋简体" w:eastAsia="方正小标宋简体" w:cs="方正小标宋简体"/>
          <w:lang w:val="en-US"/>
        </w:rPr>
      </w:pPr>
    </w:p>
    <w:p>
      <w:pPr>
        <w:pStyle w:val="4"/>
        <w:spacing w:line="640" w:lineRule="exact"/>
        <w:jc w:val="center"/>
        <w:rPr>
          <w:rFonts w:ascii="方正小标宋简体" w:hAnsi="方正小标宋简体" w:eastAsia="方正小标宋简体" w:cs="方正小标宋简体"/>
          <w:lang w:val="en-US"/>
        </w:rPr>
      </w:pPr>
    </w:p>
    <w:p>
      <w:pPr>
        <w:pStyle w:val="4"/>
        <w:spacing w:line="640" w:lineRule="exact"/>
        <w:jc w:val="center"/>
        <w:rPr>
          <w:rFonts w:ascii="方正小标宋简体" w:hAnsi="方正小标宋简体" w:eastAsia="方正小标宋简体" w:cs="方正小标宋简体"/>
          <w:lang w:val="en-US"/>
        </w:rPr>
      </w:pPr>
    </w:p>
    <w:p>
      <w:pPr>
        <w:pStyle w:val="4"/>
        <w:spacing w:line="600" w:lineRule="exact"/>
        <w:jc w:val="center"/>
        <w:rPr>
          <w:rFonts w:ascii="方正小标宋简体" w:hAnsi="方正小标宋简体" w:eastAsia="方正小标宋简体" w:cs="方正小标宋简体"/>
          <w:lang w:val="en-US"/>
        </w:rPr>
      </w:pPr>
    </w:p>
    <w:p>
      <w:pPr>
        <w:pStyle w:val="4"/>
        <w:spacing w:line="600" w:lineRule="exact"/>
        <w:jc w:val="center"/>
        <w:rPr>
          <w:rFonts w:ascii="方正小标宋简体" w:hAnsi="方正小标宋简体" w:eastAsia="方正小标宋简体" w:cs="方正小标宋简体"/>
          <w:lang w:val="en-US"/>
        </w:rPr>
      </w:pPr>
    </w:p>
    <w:p>
      <w:pPr>
        <w:pStyle w:val="4"/>
        <w:spacing w:line="640" w:lineRule="exact"/>
        <w:jc w:val="center"/>
        <w:rPr>
          <w:rFonts w:ascii="仿宋_GB2312" w:hAnsi="仿宋_GB2312" w:eastAsia="仿宋_GB2312" w:cs="仿宋_GB2312"/>
          <w:lang w:val="en-US"/>
        </w:rPr>
      </w:pPr>
      <w:r>
        <w:rPr>
          <w:rFonts w:hint="eastAsia" w:ascii="仿宋_GB2312" w:hAnsi="仿宋_GB2312" w:eastAsia="仿宋_GB2312" w:cs="仿宋_GB2312"/>
          <w:lang w:val="en-US"/>
        </w:rPr>
        <w:t>威安办发</w:t>
      </w:r>
      <w:r>
        <w:rPr>
          <w:rFonts w:hint="default" w:ascii="Times New Roman" w:hAnsi="Times New Roman" w:eastAsia="仿宋_GB2312" w:cs="Times New Roman"/>
          <w:lang w:val="en-US"/>
        </w:rPr>
        <w:t>〔2019〕</w:t>
      </w:r>
      <w:r>
        <w:rPr>
          <w:rFonts w:hint="eastAsia" w:ascii="Times New Roman" w:hAnsi="Times New Roman" w:eastAsia="仿宋_GB2312" w:cs="Times New Roman"/>
          <w:lang w:val="en-US" w:eastAsia="zh-CN"/>
        </w:rPr>
        <w:t>84</w:t>
      </w:r>
      <w:r>
        <w:rPr>
          <w:rFonts w:hint="eastAsia" w:ascii="仿宋_GB2312" w:hAnsi="仿宋_GB2312" w:eastAsia="仿宋_GB2312" w:cs="仿宋_GB2312"/>
          <w:lang w:val="en-US"/>
        </w:rPr>
        <w:t>号</w:t>
      </w:r>
    </w:p>
    <w:p>
      <w:pPr>
        <w:pStyle w:val="4"/>
        <w:spacing w:line="640" w:lineRule="exact"/>
        <w:jc w:val="center"/>
        <w:rPr>
          <w:rFonts w:ascii="方正小标宋简体" w:hAnsi="方正小标宋简体" w:eastAsia="方正小标宋简体" w:cs="方正小标宋简体"/>
          <w:lang w:val="en-US"/>
        </w:rPr>
      </w:pPr>
      <w:r>
        <w:rPr>
          <w:rFonts w:hint="default" w:ascii="Times New Roman" w:hAnsi="Times New Roman" w:eastAsia="方正小标宋简体" w:cs="Times New Roman"/>
          <w:color w:val="000000"/>
          <w:sz w:val="36"/>
          <w:szCs w:val="36"/>
        </w:rPr>
        <mc:AlternateContent>
          <mc:Choice Requires="wps">
            <w:drawing>
              <wp:anchor distT="0" distB="0" distL="114300" distR="114300" simplePos="0" relativeHeight="251660288" behindDoc="0" locked="0" layoutInCell="1" allowOverlap="1">
                <wp:simplePos x="0" y="0"/>
                <wp:positionH relativeFrom="column">
                  <wp:posOffset>-105410</wp:posOffset>
                </wp:positionH>
                <wp:positionV relativeFrom="paragraph">
                  <wp:posOffset>12700</wp:posOffset>
                </wp:positionV>
                <wp:extent cx="5781675" cy="15240"/>
                <wp:effectExtent l="0" t="9525" r="9525" b="13335"/>
                <wp:wrapNone/>
                <wp:docPr id="2" name="直接连接符 2"/>
                <wp:cNvGraphicFramePr/>
                <a:graphic xmlns:a="http://schemas.openxmlformats.org/drawingml/2006/main">
                  <a:graphicData uri="http://schemas.microsoft.com/office/word/2010/wordprocessingShape">
                    <wps:wsp>
                      <wps:cNvCnPr/>
                      <wps:spPr>
                        <a:xfrm>
                          <a:off x="0" y="0"/>
                          <a:ext cx="5781675" cy="1524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3pt;margin-top:1pt;height:1.2pt;width:455.25pt;z-index:251660288;mso-width-relative:page;mso-height-relative:page;" filled="f" stroked="t" coordsize="21600,21600" o:gfxdata="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ayt/32AAAAAcB&#10;AAAPAAAAAAAAAAEAIAAAACIAAABkcnMvZG93bnJldi54bWxQSwECFAAUAAAACACHTuJArkK0vOIB&#10;AACbAwAADgAAAAAAAAABACAAAAAnAQAAZHJzL2Uyb0RvYy54bWxQSwUGAAAAAAYABgBZAQAAewUA&#10;AAAA&#10;">
                <v:fill on="f" focussize="0,0"/>
                <v:stroke weight="1.5pt" color="#FF0000" joinstyle="round"/>
                <v:imagedata o:title=""/>
                <o:lock v:ext="edit" aspectratio="f"/>
              </v:line>
            </w:pict>
          </mc:Fallback>
        </mc:AlternateContent>
      </w:r>
    </w:p>
    <w:p>
      <w:pPr>
        <w:pStyle w:val="4"/>
        <w:spacing w:line="580" w:lineRule="exact"/>
        <w:jc w:val="center"/>
        <w:rPr>
          <w:rFonts w:ascii="Times New Roman" w:hAnsi="Times New Roman" w:eastAsia="方正小标宋简体" w:cs="Times New Roman"/>
          <w:sz w:val="44"/>
          <w:szCs w:val="44"/>
          <w:lang w:val="en-US"/>
        </w:rPr>
      </w:pPr>
      <w:r>
        <w:rPr>
          <w:rFonts w:ascii="Times New Roman" w:hAnsi="方正小标宋简体" w:eastAsia="方正小标宋简体" w:cs="Times New Roman"/>
          <w:sz w:val="44"/>
          <w:szCs w:val="44"/>
          <w:lang w:val="en-US"/>
        </w:rPr>
        <w:t>关于印发《威海市森林火灾隐患大排查大整治</w:t>
      </w:r>
    </w:p>
    <w:p>
      <w:pPr>
        <w:pStyle w:val="4"/>
        <w:spacing w:line="580" w:lineRule="exact"/>
        <w:jc w:val="center"/>
        <w:rPr>
          <w:rFonts w:ascii="Times New Roman" w:hAnsi="Times New Roman" w:eastAsia="仿宋_GB2312" w:cs="Times New Roman"/>
          <w:lang w:val="en-US"/>
        </w:rPr>
      </w:pPr>
      <w:r>
        <w:rPr>
          <w:rFonts w:ascii="Times New Roman" w:hAnsi="方正小标宋简体" w:eastAsia="方正小标宋简体" w:cs="Times New Roman"/>
          <w:sz w:val="44"/>
          <w:szCs w:val="44"/>
          <w:lang w:val="en-US"/>
        </w:rPr>
        <w:t>专项行动方案》的通知</w:t>
      </w:r>
    </w:p>
    <w:p>
      <w:pPr>
        <w:pStyle w:val="4"/>
        <w:spacing w:line="580" w:lineRule="exact"/>
        <w:jc w:val="both"/>
        <w:rPr>
          <w:rFonts w:ascii="Times New Roman" w:hAnsi="Times New Roman" w:eastAsia="仿宋_GB2312" w:cs="Times New Roman"/>
          <w:lang w:val="en-US"/>
        </w:rPr>
      </w:pPr>
    </w:p>
    <w:p>
      <w:pPr>
        <w:pStyle w:val="4"/>
        <w:keepNext w:val="0"/>
        <w:keepLines w:val="0"/>
        <w:pageBreakBefore w:val="0"/>
        <w:widowControl w:val="0"/>
        <w:kinsoku/>
        <w:wordWrap/>
        <w:overflowPunct/>
        <w:topLinePunct w:val="0"/>
        <w:autoSpaceDE w:val="0"/>
        <w:autoSpaceDN w:val="0"/>
        <w:bidi w:val="0"/>
        <w:adjustRightInd/>
        <w:snapToGrid/>
        <w:spacing w:line="520" w:lineRule="exact"/>
        <w:jc w:val="both"/>
        <w:textAlignment w:val="auto"/>
        <w:rPr>
          <w:rFonts w:ascii="Times New Roman" w:hAnsi="Times New Roman" w:eastAsia="仿宋_GB2312" w:cs="Times New Roman"/>
          <w:lang w:val="en-US"/>
        </w:rPr>
      </w:pPr>
      <w:r>
        <w:rPr>
          <w:rFonts w:ascii="Times New Roman" w:hAnsi="仿宋_GB2312" w:eastAsia="仿宋_GB2312" w:cs="Times New Roman"/>
          <w:lang w:val="en-US"/>
        </w:rPr>
        <w:t>各区市人民政府，国家级开发区管委，南海新区管委，市直有关部门、单位</w:t>
      </w:r>
      <w:r>
        <w:rPr>
          <w:rFonts w:ascii="Times New Roman" w:hAnsi="黑体" w:eastAsia="黑体" w:cs="Times New Roman"/>
          <w:lang w:val="en-US"/>
        </w:rPr>
        <w:t>：</w:t>
      </w:r>
    </w:p>
    <w:p>
      <w:pPr>
        <w:pStyle w:val="4"/>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ascii="Times New Roman" w:hAnsi="Times New Roman" w:eastAsia="仿宋_GB2312" w:cs="Times New Roman"/>
          <w:lang w:val="en-US"/>
        </w:rPr>
      </w:pPr>
      <w:r>
        <w:rPr>
          <w:rFonts w:ascii="Times New Roman" w:hAnsi="仿宋_GB2312" w:eastAsia="仿宋_GB2312" w:cs="Times New Roman"/>
          <w:lang w:val="en-US"/>
        </w:rPr>
        <w:t>根据省森防指办公室《森林火灾隐患大排查大整治专项行动方案》（鲁森防办发〔</w:t>
      </w:r>
      <w:r>
        <w:rPr>
          <w:rFonts w:ascii="Times New Roman" w:hAnsi="Times New Roman" w:eastAsia="仿宋_GB2312" w:cs="Times New Roman"/>
          <w:lang w:val="en-US"/>
        </w:rPr>
        <w:t>2019〕12</w:t>
      </w:r>
      <w:r>
        <w:rPr>
          <w:rFonts w:ascii="Times New Roman" w:hAnsi="仿宋_GB2312" w:eastAsia="仿宋_GB2312" w:cs="Times New Roman"/>
          <w:lang w:val="en-US"/>
        </w:rPr>
        <w:t>号），市政府安委会办公室制定了《威海市森林火灾隐患大排查大整治专项行动方案》，现印发给你们，请认真抓好贯彻落实。</w:t>
      </w:r>
    </w:p>
    <w:p>
      <w:pPr>
        <w:pStyle w:val="4"/>
        <w:keepNext w:val="0"/>
        <w:keepLines w:val="0"/>
        <w:pageBreakBefore w:val="0"/>
        <w:widowControl w:val="0"/>
        <w:kinsoku/>
        <w:wordWrap/>
        <w:overflowPunct/>
        <w:topLinePunct w:val="0"/>
        <w:autoSpaceDE w:val="0"/>
        <w:autoSpaceDN w:val="0"/>
        <w:bidi w:val="0"/>
        <w:adjustRightInd/>
        <w:snapToGrid/>
        <w:spacing w:line="520" w:lineRule="exact"/>
        <w:textAlignment w:val="auto"/>
        <w:rPr>
          <w:rFonts w:ascii="Times New Roman" w:hAnsi="Times New Roman" w:eastAsia="仿宋_GB2312" w:cs="Times New Roman"/>
          <w:lang w:val="en-US"/>
        </w:rPr>
      </w:pPr>
    </w:p>
    <w:p>
      <w:pPr>
        <w:pStyle w:val="4"/>
        <w:keepNext w:val="0"/>
        <w:keepLines w:val="0"/>
        <w:pageBreakBefore w:val="0"/>
        <w:widowControl w:val="0"/>
        <w:kinsoku/>
        <w:wordWrap/>
        <w:overflowPunct/>
        <w:topLinePunct w:val="0"/>
        <w:autoSpaceDE w:val="0"/>
        <w:autoSpaceDN w:val="0"/>
        <w:bidi w:val="0"/>
        <w:adjustRightInd/>
        <w:snapToGrid/>
        <w:spacing w:line="520" w:lineRule="exact"/>
        <w:textAlignment w:val="auto"/>
        <w:rPr>
          <w:rFonts w:ascii="Times New Roman" w:hAnsi="Times New Roman" w:eastAsia="仿宋_GB2312" w:cs="Times New Roman"/>
          <w:lang w:val="en-US"/>
        </w:rPr>
      </w:pPr>
    </w:p>
    <w:p>
      <w:pPr>
        <w:pStyle w:val="4"/>
        <w:keepNext w:val="0"/>
        <w:keepLines w:val="0"/>
        <w:pageBreakBefore w:val="0"/>
        <w:widowControl w:val="0"/>
        <w:kinsoku/>
        <w:wordWrap/>
        <w:overflowPunct/>
        <w:topLinePunct w:val="0"/>
        <w:autoSpaceDE w:val="0"/>
        <w:autoSpaceDN w:val="0"/>
        <w:bidi w:val="0"/>
        <w:adjustRightInd/>
        <w:snapToGrid/>
        <w:spacing w:line="520" w:lineRule="exact"/>
        <w:ind w:left="5110" w:leftChars="1450" w:hanging="1920" w:hangingChars="600"/>
        <w:jc w:val="both"/>
        <w:textAlignment w:val="auto"/>
        <w:rPr>
          <w:rFonts w:ascii="Times New Roman" w:hAnsi="Times New Roman" w:eastAsia="仿宋_GB2312" w:cs="Times New Roman"/>
          <w:lang w:val="en-US"/>
        </w:rPr>
      </w:pPr>
      <w:r>
        <w:rPr>
          <w:rFonts w:ascii="Times New Roman" w:hAnsi="Times New Roman" w:eastAsia="仿宋_GB2312" w:cs="Times New Roman"/>
          <w:lang w:val="en-US"/>
        </w:rPr>
        <w:t>威海市人民政府安全生产委员会办公室2019年12月</w:t>
      </w:r>
      <w:r>
        <w:rPr>
          <w:rFonts w:hint="eastAsia" w:ascii="Times New Roman" w:hAnsi="Times New Roman" w:eastAsia="仿宋_GB2312" w:cs="Times New Roman"/>
          <w:lang w:val="en-US" w:eastAsia="zh-CN"/>
        </w:rPr>
        <w:t>9</w:t>
      </w:r>
      <w:r>
        <w:rPr>
          <w:rFonts w:ascii="Times New Roman" w:hAnsi="Times New Roman" w:eastAsia="仿宋_GB2312" w:cs="Times New Roman"/>
          <w:lang w:val="en-US"/>
        </w:rPr>
        <w:t>日</w:t>
      </w:r>
    </w:p>
    <w:p>
      <w:pPr>
        <w:spacing w:line="576" w:lineRule="exact"/>
        <w:jc w:val="center"/>
        <w:rPr>
          <w:rFonts w:ascii="Times New Roman" w:hAnsi="Times New Roman" w:eastAsia="方正小标宋简体" w:cs="Times New Roman"/>
          <w:sz w:val="44"/>
          <w:szCs w:val="44"/>
        </w:rPr>
      </w:pPr>
      <w:r>
        <w:rPr>
          <w:rFonts w:ascii="Times New Roman" w:hAnsi="方正小标宋简体" w:eastAsia="方正小标宋简体" w:cs="Times New Roman"/>
          <w:sz w:val="44"/>
          <w:szCs w:val="44"/>
          <w:lang w:val="en-US"/>
        </w:rPr>
        <w:t>威海市</w:t>
      </w:r>
      <w:r>
        <w:rPr>
          <w:rFonts w:ascii="Times New Roman" w:hAnsi="方正小标宋简体" w:eastAsia="方正小标宋简体" w:cs="Times New Roman"/>
          <w:sz w:val="44"/>
          <w:szCs w:val="44"/>
        </w:rPr>
        <w:t>森林火灾隐患大排查大整治</w:t>
      </w:r>
    </w:p>
    <w:p>
      <w:pPr>
        <w:spacing w:line="576" w:lineRule="exact"/>
        <w:jc w:val="center"/>
        <w:rPr>
          <w:rFonts w:ascii="Times New Roman" w:hAnsi="Times New Roman" w:eastAsia="方正小标宋简体" w:cs="Times New Roman"/>
          <w:sz w:val="44"/>
          <w:szCs w:val="44"/>
        </w:rPr>
      </w:pPr>
      <w:r>
        <w:rPr>
          <w:rFonts w:ascii="Times New Roman" w:hAnsi="方正小标宋简体" w:eastAsia="方正小标宋简体" w:cs="Times New Roman"/>
          <w:sz w:val="44"/>
          <w:szCs w:val="44"/>
        </w:rPr>
        <w:t>专项行动方案</w:t>
      </w:r>
    </w:p>
    <w:p>
      <w:pPr>
        <w:spacing w:line="576" w:lineRule="exact"/>
        <w:rPr>
          <w:rFonts w:ascii="Times New Roman" w:hAnsi="Times New Roman" w:eastAsia="仿宋_GB2312" w:cs="Times New Roman"/>
          <w:sz w:val="32"/>
          <w:szCs w:val="32"/>
        </w:rPr>
      </w:pP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为</w:t>
      </w:r>
      <w:r>
        <w:rPr>
          <w:rFonts w:ascii="Times New Roman" w:hAnsi="仿宋_GB2312" w:eastAsia="仿宋_GB2312" w:cs="Times New Roman"/>
          <w:sz w:val="32"/>
          <w:szCs w:val="32"/>
          <w:lang w:val="en-US"/>
        </w:rPr>
        <w:t>深入贯彻省、市两级</w:t>
      </w:r>
      <w:r>
        <w:rPr>
          <w:rFonts w:ascii="Times New Roman" w:hAnsi="仿宋_GB2312" w:eastAsia="仿宋_GB2312" w:cs="Times New Roman"/>
          <w:sz w:val="32"/>
          <w:szCs w:val="32"/>
        </w:rPr>
        <w:t>森林防火工作会议精神，</w:t>
      </w:r>
      <w:r>
        <w:rPr>
          <w:rFonts w:ascii="Times New Roman" w:hAnsi="仿宋_GB2312" w:eastAsia="仿宋_GB2312" w:cs="Times New Roman"/>
          <w:sz w:val="32"/>
          <w:szCs w:val="32"/>
          <w:lang w:val="en-US"/>
        </w:rPr>
        <w:t>全面落实市领导</w:t>
      </w:r>
      <w:r>
        <w:rPr>
          <w:rFonts w:ascii="Times New Roman" w:hAnsi="仿宋_GB2312" w:eastAsia="仿宋_GB2312" w:cs="Times New Roman"/>
          <w:sz w:val="32"/>
          <w:szCs w:val="32"/>
        </w:rPr>
        <w:t>森林防火工作</w:t>
      </w:r>
      <w:r>
        <w:rPr>
          <w:rFonts w:ascii="Times New Roman" w:hAnsi="仿宋_GB2312" w:eastAsia="仿宋_GB2312" w:cs="Times New Roman"/>
          <w:sz w:val="32"/>
          <w:szCs w:val="32"/>
          <w:lang w:val="en-US"/>
        </w:rPr>
        <w:t>指示要求，扎实做好森林防灭火工作，遏制森林火灾发生</w:t>
      </w:r>
      <w:r>
        <w:rPr>
          <w:rFonts w:ascii="Times New Roman" w:hAnsi="仿宋_GB2312" w:eastAsia="仿宋_GB2312" w:cs="Times New Roman"/>
          <w:sz w:val="32"/>
          <w:szCs w:val="32"/>
        </w:rPr>
        <w:t>，现制定森林火灾隐患大排查大整治专项行动方案如下：</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黑体" w:cs="Times New Roman"/>
          <w:sz w:val="32"/>
          <w:szCs w:val="32"/>
        </w:rPr>
      </w:pPr>
      <w:r>
        <w:rPr>
          <w:rFonts w:ascii="Times New Roman" w:hAnsi="黑体" w:eastAsia="黑体" w:cs="Times New Roman"/>
          <w:sz w:val="32"/>
          <w:szCs w:val="32"/>
        </w:rPr>
        <w:t>一、总体要求</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深入贯彻全省冬春季森林防灭火工作电视会议和全市冬春季森林防火工作会议精神，全面落实市领导关于森林草地防灭火工作指示要求，在</w:t>
      </w:r>
      <w:r>
        <w:rPr>
          <w:rFonts w:ascii="Times New Roman" w:hAnsi="Times New Roman" w:eastAsia="仿宋_GB2312" w:cs="Times New Roman"/>
          <w:sz w:val="32"/>
          <w:szCs w:val="32"/>
        </w:rPr>
        <w:t>“</w:t>
      </w:r>
      <w:r>
        <w:rPr>
          <w:rFonts w:ascii="Times New Roman" w:hAnsi="仿宋_GB2312" w:eastAsia="仿宋_GB2312" w:cs="Times New Roman"/>
          <w:sz w:val="32"/>
          <w:szCs w:val="32"/>
        </w:rPr>
        <w:t>春节</w:t>
      </w:r>
      <w:r>
        <w:rPr>
          <w:rFonts w:ascii="Times New Roman" w:hAnsi="Times New Roman" w:eastAsia="仿宋_GB2312" w:cs="Times New Roman"/>
          <w:sz w:val="32"/>
          <w:szCs w:val="32"/>
        </w:rPr>
        <w:t>”“</w:t>
      </w:r>
      <w:r>
        <w:rPr>
          <w:rFonts w:ascii="Times New Roman" w:hAnsi="仿宋_GB2312" w:eastAsia="仿宋_GB2312" w:cs="Times New Roman"/>
          <w:sz w:val="32"/>
          <w:szCs w:val="32"/>
        </w:rPr>
        <w:t>清明节</w:t>
      </w:r>
      <w:r>
        <w:rPr>
          <w:rFonts w:ascii="Times New Roman" w:hAnsi="Times New Roman" w:eastAsia="仿宋_GB2312" w:cs="Times New Roman"/>
          <w:sz w:val="32"/>
          <w:szCs w:val="32"/>
        </w:rPr>
        <w:t>”</w:t>
      </w:r>
      <w:r>
        <w:rPr>
          <w:rFonts w:ascii="Times New Roman" w:hAnsi="仿宋_GB2312" w:eastAsia="仿宋_GB2312" w:cs="Times New Roman"/>
          <w:sz w:val="32"/>
          <w:szCs w:val="32"/>
        </w:rPr>
        <w:t>两个最</w:t>
      </w:r>
      <w:r>
        <w:rPr>
          <w:rFonts w:ascii="Times New Roman" w:hAnsi="仿宋_GB2312" w:eastAsia="仿宋_GB2312" w:cs="Times New Roman"/>
          <w:sz w:val="32"/>
          <w:szCs w:val="32"/>
          <w:lang w:val="en-US"/>
        </w:rPr>
        <w:t>重</w:t>
      </w:r>
      <w:r>
        <w:rPr>
          <w:rFonts w:ascii="Times New Roman" w:hAnsi="仿宋_GB2312" w:eastAsia="仿宋_GB2312" w:cs="Times New Roman"/>
          <w:sz w:val="32"/>
          <w:szCs w:val="32"/>
        </w:rPr>
        <w:t>要时段，</w:t>
      </w:r>
      <w:r>
        <w:rPr>
          <w:rFonts w:ascii="Times New Roman" w:hAnsi="仿宋_GB2312" w:eastAsia="仿宋_GB2312" w:cs="Times New Roman"/>
          <w:sz w:val="32"/>
          <w:szCs w:val="32"/>
          <w:lang w:val="en-US"/>
        </w:rPr>
        <w:t>各区市</w:t>
      </w:r>
      <w:r>
        <w:rPr>
          <w:rFonts w:ascii="Times New Roman" w:hAnsi="Times New Roman" w:eastAsia="仿宋_GB2312" w:cs="Times New Roman"/>
          <w:sz w:val="32"/>
          <w:szCs w:val="32"/>
          <w:lang w:val="en-US"/>
        </w:rPr>
        <w:t>(</w:t>
      </w:r>
      <w:r>
        <w:rPr>
          <w:rFonts w:ascii="Times New Roman" w:hAnsi="仿宋_GB2312" w:eastAsia="仿宋_GB2312" w:cs="Times New Roman"/>
          <w:sz w:val="32"/>
          <w:szCs w:val="32"/>
          <w:lang w:val="en-US"/>
        </w:rPr>
        <w:t>含国家级开发区、南海新区，下同</w:t>
      </w:r>
      <w:r>
        <w:rPr>
          <w:rFonts w:ascii="Times New Roman" w:hAnsi="Times New Roman" w:eastAsia="仿宋_GB2312" w:cs="Times New Roman"/>
          <w:sz w:val="32"/>
          <w:szCs w:val="32"/>
          <w:lang w:val="en-US"/>
        </w:rPr>
        <w:t>)</w:t>
      </w:r>
      <w:r>
        <w:rPr>
          <w:rFonts w:ascii="Times New Roman" w:hAnsi="仿宋_GB2312" w:eastAsia="仿宋_GB2312" w:cs="Times New Roman"/>
          <w:sz w:val="32"/>
          <w:szCs w:val="32"/>
          <w:lang w:val="en-US"/>
        </w:rPr>
        <w:t>和市直有关部门、单位</w:t>
      </w:r>
      <w:r>
        <w:rPr>
          <w:rFonts w:ascii="Times New Roman" w:hAnsi="仿宋_GB2312" w:eastAsia="仿宋_GB2312" w:cs="Times New Roman"/>
          <w:sz w:val="32"/>
          <w:szCs w:val="32"/>
        </w:rPr>
        <w:t>要彻底排查森林火灾隐患，有效预防森林火灾的发生，确保森林防火形势保持总体平稳。</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黑体" w:cs="Times New Roman"/>
          <w:sz w:val="32"/>
          <w:szCs w:val="32"/>
        </w:rPr>
      </w:pPr>
      <w:r>
        <w:rPr>
          <w:rFonts w:ascii="Times New Roman" w:hAnsi="黑体" w:eastAsia="黑体" w:cs="Times New Roman"/>
          <w:sz w:val="32"/>
          <w:szCs w:val="32"/>
        </w:rPr>
        <w:t>二、工作安排</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第一阶段为</w:t>
      </w:r>
      <w:r>
        <w:rPr>
          <w:rFonts w:ascii="Times New Roman" w:hAnsi="Times New Roman" w:eastAsia="仿宋_GB2312" w:cs="Times New Roman"/>
          <w:sz w:val="32"/>
          <w:szCs w:val="32"/>
        </w:rPr>
        <w:t>即日起至2020年1月23日，第二阶段为2020年3月1日至2020年4月20日。</w:t>
      </w:r>
      <w:r>
        <w:rPr>
          <w:rFonts w:ascii="Times New Roman" w:hAnsi="Times New Roman" w:eastAsia="仿宋_GB2312" w:cs="Times New Roman"/>
          <w:sz w:val="32"/>
          <w:szCs w:val="32"/>
          <w:lang w:val="en-US"/>
        </w:rPr>
        <w:t>市安委会办公室</w:t>
      </w:r>
      <w:r>
        <w:rPr>
          <w:rFonts w:ascii="Times New Roman" w:hAnsi="Times New Roman" w:eastAsia="仿宋_GB2312" w:cs="Times New Roman"/>
          <w:sz w:val="32"/>
          <w:szCs w:val="32"/>
        </w:rPr>
        <w:t>将组织</w:t>
      </w:r>
      <w:r>
        <w:rPr>
          <w:rFonts w:ascii="Times New Roman" w:hAnsi="Times New Roman" w:eastAsia="仿宋_GB2312" w:cs="Times New Roman"/>
          <w:sz w:val="32"/>
          <w:szCs w:val="32"/>
          <w:lang w:val="en-US"/>
        </w:rPr>
        <w:t>督</w:t>
      </w:r>
      <w:r>
        <w:rPr>
          <w:rFonts w:ascii="Times New Roman" w:hAnsi="Times New Roman" w:eastAsia="仿宋_GB2312" w:cs="Times New Roman"/>
          <w:sz w:val="32"/>
          <w:szCs w:val="32"/>
        </w:rPr>
        <w:t>查组，</w:t>
      </w:r>
      <w:r>
        <w:rPr>
          <w:rFonts w:ascii="Times New Roman" w:hAnsi="Times New Roman" w:eastAsia="仿宋_GB2312" w:cs="Times New Roman"/>
          <w:sz w:val="32"/>
          <w:szCs w:val="32"/>
          <w:lang w:val="en-US"/>
        </w:rPr>
        <w:t>对</w:t>
      </w:r>
      <w:r>
        <w:rPr>
          <w:rFonts w:ascii="Times New Roman" w:hAnsi="仿宋_GB2312" w:eastAsia="仿宋_GB2312" w:cs="Times New Roman"/>
          <w:sz w:val="32"/>
          <w:szCs w:val="32"/>
          <w:lang w:val="en-US"/>
        </w:rPr>
        <w:t>各区市和市直有关部门、单位</w:t>
      </w:r>
      <w:r>
        <w:rPr>
          <w:rFonts w:ascii="Times New Roman" w:hAnsi="Times New Roman" w:eastAsia="仿宋_GB2312" w:cs="Times New Roman"/>
          <w:sz w:val="32"/>
          <w:szCs w:val="32"/>
        </w:rPr>
        <w:t>隐患排查情况</w:t>
      </w:r>
      <w:r>
        <w:rPr>
          <w:rFonts w:ascii="Times New Roman" w:hAnsi="Times New Roman" w:eastAsia="仿宋_GB2312" w:cs="Times New Roman"/>
          <w:sz w:val="32"/>
          <w:szCs w:val="32"/>
          <w:lang w:val="en-US"/>
        </w:rPr>
        <w:t>进行督导检查</w:t>
      </w:r>
      <w:r>
        <w:rPr>
          <w:rFonts w:ascii="Times New Roman" w:hAnsi="Times New Roman" w:eastAsia="仿宋_GB2312"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黑体" w:cs="Times New Roman"/>
          <w:sz w:val="32"/>
          <w:szCs w:val="32"/>
        </w:rPr>
      </w:pPr>
      <w:r>
        <w:rPr>
          <w:rFonts w:ascii="Times New Roman" w:hAnsi="黑体" w:eastAsia="黑体" w:cs="Times New Roman"/>
          <w:sz w:val="32"/>
          <w:szCs w:val="32"/>
        </w:rPr>
        <w:t>三、</w:t>
      </w:r>
      <w:r>
        <w:rPr>
          <w:rFonts w:ascii="Times New Roman" w:hAnsi="黑体" w:eastAsia="黑体" w:cs="Times New Roman"/>
          <w:sz w:val="32"/>
          <w:szCs w:val="32"/>
          <w:lang w:val="en-US"/>
        </w:rPr>
        <w:t>督</w:t>
      </w:r>
      <w:r>
        <w:rPr>
          <w:rFonts w:ascii="Times New Roman" w:hAnsi="黑体" w:eastAsia="黑体" w:cs="Times New Roman"/>
          <w:sz w:val="32"/>
          <w:szCs w:val="32"/>
        </w:rPr>
        <w:t>查方式</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楷体_GB2312" w:eastAsia="楷体_GB2312" w:cs="Times New Roman"/>
          <w:sz w:val="32"/>
          <w:szCs w:val="32"/>
        </w:rPr>
        <w:t>（一）</w:t>
      </w:r>
      <w:r>
        <w:rPr>
          <w:rFonts w:ascii="Times New Roman" w:hAnsi="楷体_GB2312" w:eastAsia="楷体_GB2312" w:cs="Times New Roman"/>
          <w:sz w:val="32"/>
          <w:szCs w:val="32"/>
          <w:lang w:val="en-US"/>
        </w:rPr>
        <w:t>督</w:t>
      </w:r>
      <w:r>
        <w:rPr>
          <w:rFonts w:ascii="Times New Roman" w:hAnsi="楷体_GB2312" w:eastAsia="楷体_GB2312" w:cs="Times New Roman"/>
          <w:sz w:val="32"/>
          <w:szCs w:val="32"/>
        </w:rPr>
        <w:t>查组对各区市、</w:t>
      </w:r>
      <w:r>
        <w:rPr>
          <w:rFonts w:ascii="Times New Roman" w:hAnsi="楷体_GB2312" w:eastAsia="楷体_GB2312" w:cs="Times New Roman"/>
          <w:sz w:val="32"/>
          <w:szCs w:val="32"/>
          <w:lang w:val="en-US"/>
        </w:rPr>
        <w:t>市直有关部门</w:t>
      </w:r>
      <w:r>
        <w:rPr>
          <w:rFonts w:ascii="Times New Roman" w:hAnsi="楷体_GB2312" w:eastAsia="楷体_GB2312" w:cs="Times New Roman"/>
          <w:sz w:val="32"/>
          <w:szCs w:val="32"/>
        </w:rPr>
        <w:t>采取</w:t>
      </w:r>
      <w:r>
        <w:rPr>
          <w:rFonts w:ascii="Times New Roman" w:hAnsi="楷体_GB2312" w:eastAsia="楷体_GB2312" w:cs="Times New Roman"/>
          <w:sz w:val="32"/>
          <w:szCs w:val="32"/>
          <w:lang w:val="en-US"/>
        </w:rPr>
        <w:t>明察暗访</w:t>
      </w:r>
      <w:r>
        <w:rPr>
          <w:rFonts w:ascii="Times New Roman" w:hAnsi="楷体_GB2312" w:eastAsia="楷体_GB2312" w:cs="Times New Roman"/>
          <w:sz w:val="32"/>
          <w:szCs w:val="32"/>
        </w:rPr>
        <w:t>方式进行</w:t>
      </w:r>
      <w:r>
        <w:rPr>
          <w:rFonts w:ascii="Times New Roman" w:hAnsi="楷体_GB2312" w:eastAsia="楷体_GB2312" w:cs="Times New Roman"/>
          <w:sz w:val="32"/>
          <w:szCs w:val="32"/>
          <w:lang w:val="en-US"/>
        </w:rPr>
        <w:t>督</w:t>
      </w:r>
      <w:r>
        <w:rPr>
          <w:rFonts w:ascii="Times New Roman" w:hAnsi="楷体_GB2312" w:eastAsia="楷体_GB2312" w:cs="Times New Roman"/>
          <w:sz w:val="32"/>
          <w:szCs w:val="32"/>
        </w:rPr>
        <w:t>查。</w:t>
      </w:r>
      <w:r>
        <w:rPr>
          <w:rFonts w:ascii="Times New Roman" w:hAnsi="仿宋_GB2312" w:eastAsia="仿宋_GB2312" w:cs="Times New Roman"/>
          <w:sz w:val="32"/>
          <w:szCs w:val="32"/>
        </w:rPr>
        <w:t>通过听取汇报、查阅档案文件和查看现场等方式，全面了解有关工作的开展情况，查找存在的隐患和不足。</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楷体_GB2312" w:eastAsia="楷体_GB2312" w:cs="Times New Roman"/>
          <w:sz w:val="32"/>
          <w:szCs w:val="32"/>
        </w:rPr>
        <w:t>（二）</w:t>
      </w:r>
      <w:r>
        <w:rPr>
          <w:rFonts w:ascii="Times New Roman" w:hAnsi="楷体_GB2312" w:eastAsia="楷体_GB2312" w:cs="Times New Roman"/>
          <w:sz w:val="32"/>
          <w:szCs w:val="32"/>
          <w:lang w:val="en-US"/>
        </w:rPr>
        <w:t>督</w:t>
      </w:r>
      <w:r>
        <w:rPr>
          <w:rFonts w:ascii="Times New Roman" w:hAnsi="楷体_GB2312" w:eastAsia="楷体_GB2312" w:cs="Times New Roman"/>
          <w:sz w:val="32"/>
          <w:szCs w:val="32"/>
        </w:rPr>
        <w:t>查后，</w:t>
      </w:r>
      <w:r>
        <w:rPr>
          <w:rFonts w:ascii="Times New Roman" w:hAnsi="楷体_GB2312" w:eastAsia="楷体_GB2312" w:cs="Times New Roman"/>
          <w:sz w:val="32"/>
          <w:szCs w:val="32"/>
          <w:lang w:val="en-US"/>
        </w:rPr>
        <w:t>督</w:t>
      </w:r>
      <w:r>
        <w:rPr>
          <w:rFonts w:ascii="Times New Roman" w:hAnsi="楷体_GB2312" w:eastAsia="楷体_GB2312" w:cs="Times New Roman"/>
          <w:sz w:val="32"/>
          <w:szCs w:val="32"/>
        </w:rPr>
        <w:t>查组汇总</w:t>
      </w:r>
      <w:r>
        <w:rPr>
          <w:rFonts w:ascii="Times New Roman" w:hAnsi="楷体_GB2312" w:eastAsia="楷体_GB2312" w:cs="Times New Roman"/>
          <w:sz w:val="32"/>
          <w:szCs w:val="32"/>
          <w:lang w:val="en-US"/>
        </w:rPr>
        <w:t>督</w:t>
      </w:r>
      <w:r>
        <w:rPr>
          <w:rFonts w:ascii="Times New Roman" w:hAnsi="楷体_GB2312" w:eastAsia="楷体_GB2312" w:cs="Times New Roman"/>
          <w:sz w:val="32"/>
          <w:szCs w:val="32"/>
        </w:rPr>
        <w:t>查结果，向被</w:t>
      </w:r>
      <w:r>
        <w:rPr>
          <w:rFonts w:ascii="Times New Roman" w:hAnsi="楷体_GB2312" w:eastAsia="楷体_GB2312" w:cs="Times New Roman"/>
          <w:sz w:val="32"/>
          <w:szCs w:val="32"/>
          <w:lang w:val="en-US"/>
        </w:rPr>
        <w:t>督</w:t>
      </w:r>
      <w:r>
        <w:rPr>
          <w:rFonts w:ascii="Times New Roman" w:hAnsi="楷体_GB2312" w:eastAsia="楷体_GB2312" w:cs="Times New Roman"/>
          <w:sz w:val="32"/>
          <w:szCs w:val="32"/>
        </w:rPr>
        <w:t>查的</w:t>
      </w:r>
      <w:r>
        <w:rPr>
          <w:rFonts w:ascii="Times New Roman" w:hAnsi="楷体_GB2312" w:eastAsia="楷体_GB2312" w:cs="Times New Roman"/>
          <w:sz w:val="32"/>
          <w:szCs w:val="32"/>
          <w:lang w:val="en-US"/>
        </w:rPr>
        <w:t>区市</w:t>
      </w:r>
      <w:r>
        <w:rPr>
          <w:rFonts w:ascii="Times New Roman" w:hAnsi="楷体_GB2312" w:eastAsia="楷体_GB2312" w:cs="Times New Roman"/>
          <w:sz w:val="32"/>
          <w:szCs w:val="32"/>
        </w:rPr>
        <w:t>政府（管委）反馈情况，被</w:t>
      </w:r>
      <w:r>
        <w:rPr>
          <w:rFonts w:ascii="Times New Roman" w:hAnsi="楷体_GB2312" w:eastAsia="楷体_GB2312" w:cs="Times New Roman"/>
          <w:sz w:val="32"/>
          <w:szCs w:val="32"/>
          <w:lang w:val="en-US"/>
        </w:rPr>
        <w:t>检单位</w:t>
      </w:r>
      <w:r>
        <w:rPr>
          <w:rFonts w:ascii="Times New Roman" w:hAnsi="楷体_GB2312" w:eastAsia="楷体_GB2312" w:cs="Times New Roman"/>
          <w:sz w:val="32"/>
          <w:szCs w:val="32"/>
        </w:rPr>
        <w:t>负责人和</w:t>
      </w:r>
      <w:r>
        <w:rPr>
          <w:rFonts w:ascii="Times New Roman" w:hAnsi="楷体_GB2312" w:eastAsia="楷体_GB2312" w:cs="Times New Roman"/>
          <w:sz w:val="32"/>
          <w:szCs w:val="32"/>
          <w:lang w:val="en-US"/>
        </w:rPr>
        <w:t>督</w:t>
      </w:r>
      <w:r>
        <w:rPr>
          <w:rFonts w:ascii="Times New Roman" w:hAnsi="楷体_GB2312" w:eastAsia="楷体_GB2312" w:cs="Times New Roman"/>
          <w:sz w:val="32"/>
          <w:szCs w:val="32"/>
        </w:rPr>
        <w:t>查组组长分别在</w:t>
      </w:r>
      <w:bookmarkStart w:id="0" w:name="_Hlk26197409"/>
      <w:r>
        <w:rPr>
          <w:rFonts w:ascii="Times New Roman" w:hAnsi="楷体_GB2312" w:eastAsia="楷体_GB2312" w:cs="Times New Roman"/>
          <w:sz w:val="32"/>
          <w:szCs w:val="32"/>
        </w:rPr>
        <w:t>问题隐患移交表</w:t>
      </w:r>
      <w:bookmarkEnd w:id="0"/>
      <w:r>
        <w:rPr>
          <w:rFonts w:ascii="Times New Roman" w:hAnsi="楷体_GB2312" w:eastAsia="楷体_GB2312" w:cs="Times New Roman"/>
          <w:sz w:val="32"/>
          <w:szCs w:val="32"/>
        </w:rPr>
        <w:t>上签字留存。</w:t>
      </w:r>
      <w:r>
        <w:rPr>
          <w:rFonts w:ascii="Times New Roman" w:hAnsi="仿宋_GB2312" w:eastAsia="仿宋_GB2312" w:cs="Times New Roman"/>
          <w:sz w:val="32"/>
          <w:szCs w:val="32"/>
        </w:rPr>
        <w:t>被</w:t>
      </w:r>
      <w:r>
        <w:rPr>
          <w:rFonts w:ascii="Times New Roman" w:hAnsi="仿宋_GB2312" w:eastAsia="仿宋_GB2312" w:cs="Times New Roman"/>
          <w:sz w:val="32"/>
          <w:szCs w:val="32"/>
          <w:lang w:val="en-US"/>
        </w:rPr>
        <w:t>督</w:t>
      </w:r>
      <w:r>
        <w:rPr>
          <w:rFonts w:ascii="Times New Roman" w:hAnsi="仿宋_GB2312" w:eastAsia="仿宋_GB2312" w:cs="Times New Roman"/>
          <w:sz w:val="32"/>
          <w:szCs w:val="32"/>
        </w:rPr>
        <w:t>查</w:t>
      </w:r>
      <w:r>
        <w:rPr>
          <w:rFonts w:ascii="Times New Roman" w:hAnsi="仿宋_GB2312" w:eastAsia="仿宋_GB2312" w:cs="Times New Roman"/>
          <w:sz w:val="32"/>
          <w:szCs w:val="32"/>
          <w:lang w:val="en-US"/>
        </w:rPr>
        <w:t>区</w:t>
      </w:r>
      <w:r>
        <w:rPr>
          <w:rFonts w:ascii="Times New Roman" w:hAnsi="仿宋_GB2312" w:eastAsia="仿宋_GB2312" w:cs="Times New Roman"/>
          <w:sz w:val="32"/>
          <w:szCs w:val="32"/>
        </w:rPr>
        <w:t>市要督促辖区内各单位在规定时间内完成隐患整改，并负责检查验收，验收合格后书面上报</w:t>
      </w:r>
      <w:r>
        <w:rPr>
          <w:rFonts w:ascii="Times New Roman" w:hAnsi="仿宋_GB2312" w:eastAsia="仿宋_GB2312" w:cs="Times New Roman"/>
          <w:sz w:val="32"/>
          <w:szCs w:val="32"/>
          <w:lang w:val="en-US"/>
        </w:rPr>
        <w:t>市安委会</w:t>
      </w:r>
      <w:r>
        <w:rPr>
          <w:rFonts w:ascii="Times New Roman" w:hAnsi="仿宋_GB2312" w:eastAsia="仿宋_GB2312" w:cs="Times New Roman"/>
          <w:sz w:val="32"/>
          <w:szCs w:val="32"/>
        </w:rPr>
        <w:t>办公室。在规定时间内不能完成整改的，</w:t>
      </w:r>
      <w:r>
        <w:rPr>
          <w:rFonts w:ascii="Times New Roman" w:hAnsi="仿宋_GB2312" w:eastAsia="仿宋_GB2312" w:cs="Times New Roman"/>
          <w:sz w:val="32"/>
          <w:szCs w:val="32"/>
          <w:lang w:val="en-US"/>
        </w:rPr>
        <w:t>区市</w:t>
      </w:r>
      <w:r>
        <w:rPr>
          <w:rFonts w:ascii="Times New Roman" w:hAnsi="仿宋_GB2312" w:eastAsia="仿宋_GB2312" w:cs="Times New Roman"/>
          <w:sz w:val="32"/>
          <w:szCs w:val="32"/>
        </w:rPr>
        <w:t>要在确保不发生问题的前提下，落实防范措施，制定整改计划尽快完成整改。</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楷体_GB2312" w:eastAsia="楷体_GB2312" w:cs="Times New Roman"/>
          <w:sz w:val="32"/>
          <w:szCs w:val="32"/>
        </w:rPr>
        <w:t>（三）重大隐患实行网上公示。</w:t>
      </w:r>
      <w:r>
        <w:rPr>
          <w:rFonts w:ascii="Times New Roman" w:hAnsi="仿宋_GB2312" w:eastAsia="仿宋_GB2312" w:cs="Times New Roman"/>
          <w:sz w:val="32"/>
          <w:szCs w:val="32"/>
          <w:lang w:val="en-US"/>
        </w:rPr>
        <w:t>督</w:t>
      </w:r>
      <w:r>
        <w:rPr>
          <w:rFonts w:ascii="Times New Roman" w:hAnsi="仿宋_GB2312" w:eastAsia="仿宋_GB2312" w:cs="Times New Roman"/>
          <w:sz w:val="32"/>
          <w:szCs w:val="32"/>
        </w:rPr>
        <w:t>查组将问题隐患移交表汇总后报</w:t>
      </w:r>
      <w:r>
        <w:rPr>
          <w:rFonts w:ascii="Times New Roman" w:hAnsi="仿宋_GB2312" w:eastAsia="仿宋_GB2312" w:cs="Times New Roman"/>
          <w:sz w:val="32"/>
          <w:szCs w:val="32"/>
          <w:lang w:val="en-US"/>
        </w:rPr>
        <w:t>市安委会</w:t>
      </w:r>
      <w:r>
        <w:rPr>
          <w:rFonts w:ascii="Times New Roman" w:hAnsi="仿宋_GB2312" w:eastAsia="仿宋_GB2312" w:cs="Times New Roman"/>
          <w:sz w:val="32"/>
          <w:szCs w:val="32"/>
        </w:rPr>
        <w:t>办公室，梳理汇总各</w:t>
      </w:r>
      <w:r>
        <w:rPr>
          <w:rFonts w:ascii="Times New Roman" w:hAnsi="仿宋_GB2312" w:eastAsia="仿宋_GB2312" w:cs="Times New Roman"/>
          <w:sz w:val="32"/>
          <w:szCs w:val="32"/>
          <w:lang w:val="en-US"/>
        </w:rPr>
        <w:t>区</w:t>
      </w:r>
      <w:r>
        <w:rPr>
          <w:rFonts w:ascii="Times New Roman" w:hAnsi="仿宋_GB2312" w:eastAsia="仿宋_GB2312" w:cs="Times New Roman"/>
          <w:sz w:val="32"/>
          <w:szCs w:val="32"/>
        </w:rPr>
        <w:t>市存在的隐患并建立档案，落实隐患整改联系人和责任人。对存在重大隐患的单位在相关网站上进行公布，督促限期整改。对存在隐患较多的单位，</w:t>
      </w:r>
      <w:r>
        <w:rPr>
          <w:rFonts w:ascii="Times New Roman" w:hAnsi="仿宋_GB2312" w:eastAsia="仿宋_GB2312" w:cs="Times New Roman"/>
          <w:sz w:val="32"/>
          <w:szCs w:val="32"/>
          <w:lang w:val="en-US"/>
        </w:rPr>
        <w:t>市安委会</w:t>
      </w:r>
      <w:r>
        <w:rPr>
          <w:rFonts w:ascii="Times New Roman" w:hAnsi="仿宋_GB2312" w:eastAsia="仿宋_GB2312" w:cs="Times New Roman"/>
          <w:sz w:val="32"/>
          <w:szCs w:val="32"/>
        </w:rPr>
        <w:t>领导将约谈相关单位</w:t>
      </w:r>
      <w:r>
        <w:rPr>
          <w:rFonts w:ascii="Times New Roman" w:hAnsi="仿宋_GB2312" w:eastAsia="仿宋_GB2312" w:cs="Times New Roman"/>
          <w:sz w:val="32"/>
          <w:szCs w:val="32"/>
          <w:lang w:val="en-US"/>
        </w:rPr>
        <w:t>的</w:t>
      </w:r>
      <w:r>
        <w:rPr>
          <w:rFonts w:ascii="Times New Roman" w:hAnsi="仿宋_GB2312" w:eastAsia="仿宋_GB2312" w:cs="Times New Roman"/>
          <w:sz w:val="32"/>
          <w:szCs w:val="32"/>
        </w:rPr>
        <w:t>主要负责同志。</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lang w:val="en-US"/>
        </w:rPr>
      </w:pPr>
      <w:r>
        <w:rPr>
          <w:rFonts w:ascii="Times New Roman" w:hAnsi="楷体_GB2312" w:eastAsia="楷体_GB2312" w:cs="Times New Roman"/>
          <w:sz w:val="32"/>
          <w:szCs w:val="32"/>
        </w:rPr>
        <w:t>（五）隐患整改验收。</w:t>
      </w:r>
      <w:r>
        <w:rPr>
          <w:rFonts w:ascii="Times New Roman" w:hAnsi="仿宋_GB2312" w:eastAsia="仿宋_GB2312" w:cs="Times New Roman"/>
          <w:sz w:val="32"/>
          <w:szCs w:val="32"/>
        </w:rPr>
        <w:t>存在隐患的单位整改完毕后先行自查，然后由各</w:t>
      </w:r>
      <w:r>
        <w:rPr>
          <w:rFonts w:ascii="Times New Roman" w:hAnsi="仿宋_GB2312" w:eastAsia="仿宋_GB2312" w:cs="Times New Roman"/>
          <w:sz w:val="32"/>
          <w:szCs w:val="32"/>
          <w:lang w:val="en-US"/>
        </w:rPr>
        <w:t>区</w:t>
      </w:r>
      <w:r>
        <w:rPr>
          <w:rFonts w:ascii="Times New Roman" w:hAnsi="仿宋_GB2312" w:eastAsia="仿宋_GB2312" w:cs="Times New Roman"/>
          <w:sz w:val="32"/>
          <w:szCs w:val="32"/>
        </w:rPr>
        <w:t>市对隐患整改单位进行检查验收。验收合格后，对隐患单位进行销号，</w:t>
      </w:r>
      <w:r>
        <w:rPr>
          <w:rFonts w:ascii="Times New Roman" w:hAnsi="仿宋_GB2312" w:eastAsia="仿宋_GB2312" w:cs="Times New Roman"/>
          <w:sz w:val="32"/>
          <w:szCs w:val="32"/>
          <w:lang w:val="en-US"/>
        </w:rPr>
        <w:t>并</w:t>
      </w:r>
      <w:r>
        <w:rPr>
          <w:rFonts w:ascii="Times New Roman" w:hAnsi="仿宋_GB2312" w:eastAsia="仿宋_GB2312" w:cs="Times New Roman"/>
          <w:sz w:val="32"/>
          <w:szCs w:val="32"/>
        </w:rPr>
        <w:t>形成书面材料上报</w:t>
      </w:r>
      <w:r>
        <w:rPr>
          <w:rFonts w:ascii="Times New Roman" w:hAnsi="仿宋_GB2312" w:eastAsia="仿宋_GB2312" w:cs="Times New Roman"/>
          <w:sz w:val="32"/>
          <w:szCs w:val="32"/>
          <w:lang w:val="en-US"/>
        </w:rPr>
        <w:t>市安委会</w:t>
      </w:r>
      <w:r>
        <w:rPr>
          <w:rFonts w:ascii="Times New Roman" w:hAnsi="仿宋_GB2312" w:eastAsia="仿宋_GB2312" w:cs="Times New Roman"/>
          <w:sz w:val="32"/>
          <w:szCs w:val="32"/>
        </w:rPr>
        <w:t>办公室。</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楷体_GB2312" w:eastAsia="楷体_GB2312" w:cs="Times New Roman"/>
          <w:sz w:val="32"/>
          <w:szCs w:val="32"/>
        </w:rPr>
        <w:t>（六）责任追究。</w:t>
      </w:r>
      <w:r>
        <w:rPr>
          <w:rFonts w:ascii="Times New Roman" w:hAnsi="仿宋_GB2312" w:eastAsia="仿宋_GB2312" w:cs="Times New Roman"/>
          <w:sz w:val="32"/>
          <w:szCs w:val="32"/>
        </w:rPr>
        <w:t>在规定时间内未消除隐患的，</w:t>
      </w:r>
      <w:r>
        <w:rPr>
          <w:rFonts w:ascii="Times New Roman" w:hAnsi="仿宋_GB2312" w:eastAsia="仿宋_GB2312" w:cs="Times New Roman"/>
          <w:sz w:val="32"/>
          <w:szCs w:val="32"/>
          <w:lang w:val="en-US"/>
        </w:rPr>
        <w:t>市安委会</w:t>
      </w:r>
      <w:r>
        <w:rPr>
          <w:rFonts w:ascii="Times New Roman" w:hAnsi="仿宋_GB2312" w:eastAsia="仿宋_GB2312" w:cs="Times New Roman"/>
          <w:sz w:val="32"/>
          <w:szCs w:val="32"/>
        </w:rPr>
        <w:t>办公室将进行挂牌督办。对人为因素导致隐患整改不到位的，严肃追究有关责任人的责任。对隐患整改情况弄虚作假，造成严重后果的，要按照</w:t>
      </w:r>
      <w:r>
        <w:rPr>
          <w:rFonts w:ascii="Times New Roman" w:hAnsi="Times New Roman" w:eastAsia="仿宋_GB2312" w:cs="Times New Roman"/>
          <w:sz w:val="32"/>
          <w:szCs w:val="32"/>
        </w:rPr>
        <w:t>“</w:t>
      </w:r>
      <w:r>
        <w:rPr>
          <w:rFonts w:ascii="Times New Roman" w:hAnsi="仿宋_GB2312" w:eastAsia="仿宋_GB2312" w:cs="Times New Roman"/>
          <w:sz w:val="32"/>
          <w:szCs w:val="32"/>
        </w:rPr>
        <w:t>四不放过</w:t>
      </w:r>
      <w:r>
        <w:rPr>
          <w:rFonts w:ascii="Times New Roman" w:hAnsi="Times New Roman" w:eastAsia="仿宋_GB2312" w:cs="Times New Roman"/>
          <w:sz w:val="32"/>
          <w:szCs w:val="32"/>
        </w:rPr>
        <w:t>”</w:t>
      </w:r>
      <w:r>
        <w:rPr>
          <w:rFonts w:ascii="Times New Roman" w:hAnsi="仿宋_GB2312" w:eastAsia="仿宋_GB2312" w:cs="Times New Roman"/>
          <w:sz w:val="32"/>
          <w:szCs w:val="32"/>
        </w:rPr>
        <w:t>原则进行处理。</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黑体" w:cs="Times New Roman"/>
          <w:sz w:val="32"/>
          <w:szCs w:val="32"/>
        </w:rPr>
      </w:pPr>
      <w:r>
        <w:rPr>
          <w:rFonts w:ascii="Times New Roman" w:hAnsi="黑体" w:eastAsia="黑体" w:cs="Times New Roman"/>
          <w:sz w:val="32"/>
          <w:szCs w:val="32"/>
        </w:rPr>
        <w:t>四、</w:t>
      </w:r>
      <w:r>
        <w:rPr>
          <w:rFonts w:ascii="Times New Roman" w:hAnsi="黑体" w:eastAsia="黑体" w:cs="Times New Roman"/>
          <w:sz w:val="32"/>
          <w:szCs w:val="32"/>
          <w:lang w:val="en-US"/>
        </w:rPr>
        <w:t>督</w:t>
      </w:r>
      <w:r>
        <w:rPr>
          <w:rFonts w:ascii="Times New Roman" w:hAnsi="黑体" w:eastAsia="黑体" w:cs="Times New Roman"/>
          <w:sz w:val="32"/>
          <w:szCs w:val="32"/>
        </w:rPr>
        <w:t>查内容</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楷体_GB2312" w:cs="Times New Roman"/>
          <w:sz w:val="32"/>
          <w:szCs w:val="32"/>
        </w:rPr>
      </w:pPr>
      <w:r>
        <w:rPr>
          <w:rFonts w:ascii="Times New Roman" w:hAnsi="楷体_GB2312" w:eastAsia="楷体_GB2312" w:cs="Times New Roman"/>
          <w:sz w:val="32"/>
          <w:szCs w:val="32"/>
        </w:rPr>
        <w:t>（一）暗访内容</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lang w:val="en-US"/>
        </w:rPr>
        <w:t>督</w:t>
      </w:r>
      <w:r>
        <w:rPr>
          <w:rFonts w:ascii="Times New Roman" w:hAnsi="仿宋_GB2312" w:eastAsia="仿宋_GB2312" w:cs="Times New Roman"/>
          <w:sz w:val="32"/>
          <w:szCs w:val="32"/>
        </w:rPr>
        <w:t>查组在暗访镇街、林场路途中要查看森林防火宣传固定标牌、标语设置、护林员在岗在位巡护和野外火源管控情况；在镇、林场驻地查看森林防火机构、专业队伍建设规模、责任区包保、物资储备数量、装备完好率、相关档案材料和领导带班、值班备勤情况。</w:t>
      </w:r>
    </w:p>
    <w:p>
      <w:pPr>
        <w:keepNext w:val="0"/>
        <w:keepLines w:val="0"/>
        <w:pageBreakBefore w:val="0"/>
        <w:widowControl w:val="0"/>
        <w:kinsoku/>
        <w:overflowPunct/>
        <w:topLinePunct w:val="0"/>
        <w:autoSpaceDE w:val="0"/>
        <w:autoSpaceDN w:val="0"/>
        <w:bidi w:val="0"/>
        <w:adjustRightInd/>
        <w:snapToGrid/>
        <w:spacing w:line="540" w:lineRule="exact"/>
        <w:ind w:firstLine="643" w:firstLineChars="200"/>
        <w:jc w:val="both"/>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ascii="Times New Roman" w:hAnsi="仿宋_GB2312" w:eastAsia="仿宋_GB2312" w:cs="Times New Roman"/>
          <w:b/>
          <w:bCs/>
          <w:sz w:val="32"/>
          <w:szCs w:val="32"/>
        </w:rPr>
        <w:t>、宣传教育</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镇街驻地、林区（景区、林场）主要路口有无设置醒目固定防火宣传标牌；各森林防火重点村驻地有无粉刷、悬挂、张贴森林防火宣传标语；林缘和林内主要道路两侧有无每隔一定距离设置、粉刷防火宣传标语，宣传有无做到进学校、进村镇、进机关。</w:t>
      </w:r>
    </w:p>
    <w:p>
      <w:pPr>
        <w:keepNext w:val="0"/>
        <w:keepLines w:val="0"/>
        <w:pageBreakBefore w:val="0"/>
        <w:widowControl w:val="0"/>
        <w:kinsoku/>
        <w:overflowPunct/>
        <w:topLinePunct w:val="0"/>
        <w:autoSpaceDE w:val="0"/>
        <w:autoSpaceDN w:val="0"/>
        <w:bidi w:val="0"/>
        <w:adjustRightInd/>
        <w:snapToGrid/>
        <w:spacing w:line="540" w:lineRule="exact"/>
        <w:ind w:firstLine="643" w:firstLineChars="200"/>
        <w:jc w:val="both"/>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ascii="Times New Roman" w:hAnsi="仿宋_GB2312" w:eastAsia="仿宋_GB2312" w:cs="Times New Roman"/>
          <w:b/>
          <w:bCs/>
          <w:sz w:val="32"/>
          <w:szCs w:val="32"/>
        </w:rPr>
        <w:t>、火源管控</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查看野外火源管控工作开展情况，林区路口是否设有检查站查缴火种；墓地周边有无烧香烧纸、燃放烟花爆竹等现象；林区及其周边有无焚烧地边杂草、农作物秸秆等现象；有无游人在林区内吸烟、野炊、燃放可移动火源。</w:t>
      </w:r>
    </w:p>
    <w:p>
      <w:pPr>
        <w:keepNext w:val="0"/>
        <w:keepLines w:val="0"/>
        <w:pageBreakBefore w:val="0"/>
        <w:widowControl w:val="0"/>
        <w:kinsoku/>
        <w:overflowPunct/>
        <w:topLinePunct w:val="0"/>
        <w:autoSpaceDE w:val="0"/>
        <w:autoSpaceDN w:val="0"/>
        <w:bidi w:val="0"/>
        <w:adjustRightInd/>
        <w:snapToGrid/>
        <w:spacing w:line="540" w:lineRule="exact"/>
        <w:ind w:firstLine="643" w:firstLineChars="200"/>
        <w:jc w:val="both"/>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ascii="Times New Roman" w:hAnsi="仿宋_GB2312" w:eastAsia="仿宋_GB2312" w:cs="Times New Roman"/>
          <w:b/>
          <w:bCs/>
          <w:sz w:val="32"/>
          <w:szCs w:val="32"/>
        </w:rPr>
        <w:t>、责任区包保制度</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lang w:val="en-US"/>
        </w:rPr>
        <w:t>区市</w:t>
      </w:r>
      <w:r>
        <w:rPr>
          <w:rFonts w:ascii="Times New Roman" w:hAnsi="仿宋_GB2312" w:eastAsia="仿宋_GB2312" w:cs="Times New Roman"/>
          <w:sz w:val="32"/>
          <w:szCs w:val="32"/>
        </w:rPr>
        <w:t>包镇街，镇镇包村，镇街干部、村干部包户（包山头、地块）的包保责任体系建立及签订责任状情况；责任区具体责任人、联系方式公示情况；包保责任体系台账建立情况。</w:t>
      </w:r>
    </w:p>
    <w:p>
      <w:pPr>
        <w:keepNext w:val="0"/>
        <w:keepLines w:val="0"/>
        <w:pageBreakBefore w:val="0"/>
        <w:widowControl w:val="0"/>
        <w:kinsoku/>
        <w:overflowPunct/>
        <w:topLinePunct w:val="0"/>
        <w:autoSpaceDE w:val="0"/>
        <w:autoSpaceDN w:val="0"/>
        <w:bidi w:val="0"/>
        <w:adjustRightInd/>
        <w:snapToGrid/>
        <w:spacing w:line="54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4</w:t>
      </w:r>
      <w:r>
        <w:rPr>
          <w:rFonts w:ascii="Times New Roman" w:hAnsi="仿宋_GB2312" w:eastAsia="仿宋_GB2312" w:cs="Times New Roman"/>
          <w:b/>
          <w:bCs/>
          <w:sz w:val="32"/>
          <w:szCs w:val="32"/>
        </w:rPr>
        <w:t>、值班备勤</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领导带班和</w:t>
      </w:r>
      <w:r>
        <w:rPr>
          <w:rFonts w:ascii="Times New Roman" w:hAnsi="Times New Roman" w:eastAsia="仿宋_GB2312" w:cs="Times New Roman"/>
          <w:sz w:val="32"/>
          <w:szCs w:val="32"/>
        </w:rPr>
        <w:t xml:space="preserve"> 24 小时值班情况；值班人员交接班记录情况；是否按照每 500 </w:t>
      </w:r>
      <w:r>
        <w:rPr>
          <w:rFonts w:ascii="Times New Roman" w:hAnsi="仿宋_GB2312" w:eastAsia="仿宋_GB2312" w:cs="Times New Roman"/>
          <w:sz w:val="32"/>
          <w:szCs w:val="32"/>
        </w:rPr>
        <w:t>亩林地一名的标准配备护林员情况；护林员在岗在位和定期巡护情况；瞭望台、指挥中心和检查站值守情况；消防队伍集中食宿情况。</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楷体_GB2312" w:cs="Times New Roman"/>
          <w:sz w:val="32"/>
          <w:szCs w:val="32"/>
        </w:rPr>
      </w:pPr>
      <w:r>
        <w:rPr>
          <w:rFonts w:ascii="Times New Roman" w:hAnsi="楷体_GB2312" w:eastAsia="楷体_GB2312" w:cs="Times New Roman"/>
          <w:sz w:val="32"/>
          <w:szCs w:val="32"/>
        </w:rPr>
        <w:t>（二）明查内容</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到各</w:t>
      </w:r>
      <w:r>
        <w:rPr>
          <w:rFonts w:ascii="Times New Roman" w:hAnsi="仿宋_GB2312" w:eastAsia="仿宋_GB2312" w:cs="Times New Roman"/>
          <w:sz w:val="32"/>
          <w:szCs w:val="32"/>
          <w:lang w:val="en-US"/>
        </w:rPr>
        <w:t>区市、市直有关部门、单位</w:t>
      </w:r>
      <w:r>
        <w:rPr>
          <w:rFonts w:ascii="Times New Roman" w:hAnsi="仿宋_GB2312" w:eastAsia="仿宋_GB2312" w:cs="Times New Roman"/>
          <w:sz w:val="32"/>
          <w:szCs w:val="32"/>
        </w:rPr>
        <w:t>实地明查：森林防火责任制落实情况、专业队伍建设及预案编制演练情况、防火基础设施（隔离带、隔离网、道路、水源地）建设情况、视频监控指挥中心建设及联网情况（检查重点）、大型机具及物资储备情况等内容。</w:t>
      </w:r>
    </w:p>
    <w:p>
      <w:pPr>
        <w:keepNext w:val="0"/>
        <w:keepLines w:val="0"/>
        <w:pageBreakBefore w:val="0"/>
        <w:widowControl w:val="0"/>
        <w:kinsoku/>
        <w:overflowPunct/>
        <w:topLinePunct w:val="0"/>
        <w:autoSpaceDE w:val="0"/>
        <w:autoSpaceDN w:val="0"/>
        <w:bidi w:val="0"/>
        <w:adjustRightInd/>
        <w:snapToGrid/>
        <w:spacing w:line="540" w:lineRule="exact"/>
        <w:ind w:firstLine="643" w:firstLineChars="200"/>
        <w:jc w:val="both"/>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ascii="Times New Roman" w:hAnsi="仿宋_GB2312" w:eastAsia="仿宋_GB2312" w:cs="Times New Roman"/>
          <w:b/>
          <w:bCs/>
          <w:sz w:val="32"/>
          <w:szCs w:val="32"/>
        </w:rPr>
        <w:t>、防火责任落实情况</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lang w:val="en-US"/>
        </w:rPr>
        <w:t>区</w:t>
      </w:r>
      <w:r>
        <w:rPr>
          <w:rFonts w:ascii="Times New Roman" w:hAnsi="仿宋_GB2312" w:eastAsia="仿宋_GB2312" w:cs="Times New Roman"/>
          <w:sz w:val="32"/>
          <w:szCs w:val="32"/>
        </w:rPr>
        <w:t>市与镇街、镇街与村、村与户，各级林业主管部门与林场、林场与林区、林区与林内经营单位签订森林防火责任书情况。</w:t>
      </w:r>
    </w:p>
    <w:p>
      <w:pPr>
        <w:keepNext w:val="0"/>
        <w:keepLines w:val="0"/>
        <w:pageBreakBefore w:val="0"/>
        <w:widowControl w:val="0"/>
        <w:kinsoku/>
        <w:overflowPunct/>
        <w:topLinePunct w:val="0"/>
        <w:autoSpaceDE w:val="0"/>
        <w:autoSpaceDN w:val="0"/>
        <w:bidi w:val="0"/>
        <w:adjustRightInd/>
        <w:snapToGrid/>
        <w:spacing w:line="540" w:lineRule="exact"/>
        <w:ind w:firstLine="643" w:firstLineChars="200"/>
        <w:jc w:val="both"/>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ascii="Times New Roman" w:hAnsi="仿宋_GB2312" w:eastAsia="仿宋_GB2312" w:cs="Times New Roman"/>
          <w:b/>
          <w:bCs/>
          <w:sz w:val="32"/>
          <w:szCs w:val="32"/>
        </w:rPr>
        <w:t>、防火经费投入情况</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lang w:val="en-US"/>
        </w:rPr>
        <w:t>各区市</w:t>
      </w:r>
      <w:r>
        <w:rPr>
          <w:rFonts w:ascii="Times New Roman" w:hAnsi="仿宋_GB2312" w:eastAsia="仿宋_GB2312" w:cs="Times New Roman"/>
          <w:sz w:val="32"/>
          <w:szCs w:val="32"/>
        </w:rPr>
        <w:t>是否建立稳定的森林防火投入机制，是否将森林防火基础设施建设纳入当地国民经济和社会发展规划，是否将森林火灾的预防和扑救经费作为公共财政支出纳入同级财政预算，是否随着森林防火任务加重逐步增加防火投入。</w:t>
      </w:r>
    </w:p>
    <w:p>
      <w:pPr>
        <w:keepNext w:val="0"/>
        <w:keepLines w:val="0"/>
        <w:pageBreakBefore w:val="0"/>
        <w:widowControl w:val="0"/>
        <w:kinsoku/>
        <w:overflowPunct/>
        <w:topLinePunct w:val="0"/>
        <w:autoSpaceDE w:val="0"/>
        <w:autoSpaceDN w:val="0"/>
        <w:bidi w:val="0"/>
        <w:adjustRightInd/>
        <w:snapToGrid/>
        <w:spacing w:line="540" w:lineRule="exact"/>
        <w:ind w:firstLine="643" w:firstLineChars="200"/>
        <w:jc w:val="both"/>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ascii="Times New Roman" w:hAnsi="仿宋_GB2312" w:eastAsia="仿宋_GB2312" w:cs="Times New Roman"/>
          <w:b/>
          <w:bCs/>
          <w:sz w:val="32"/>
          <w:szCs w:val="32"/>
        </w:rPr>
        <w:t>、联防联治情况</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跨</w:t>
      </w:r>
      <w:r>
        <w:rPr>
          <w:rFonts w:ascii="Times New Roman" w:hAnsi="仿宋_GB2312" w:eastAsia="仿宋_GB2312" w:cs="Times New Roman"/>
          <w:sz w:val="32"/>
          <w:szCs w:val="32"/>
          <w:lang w:val="en-US"/>
        </w:rPr>
        <w:t>区</w:t>
      </w:r>
      <w:r>
        <w:rPr>
          <w:rFonts w:ascii="Times New Roman" w:hAnsi="仿宋_GB2312" w:eastAsia="仿宋_GB2312" w:cs="Times New Roman"/>
          <w:sz w:val="32"/>
          <w:szCs w:val="32"/>
        </w:rPr>
        <w:t>市的重点林区，各</w:t>
      </w:r>
      <w:r>
        <w:rPr>
          <w:rFonts w:ascii="Times New Roman" w:hAnsi="仿宋_GB2312" w:eastAsia="仿宋_GB2312" w:cs="Times New Roman"/>
          <w:sz w:val="32"/>
          <w:szCs w:val="32"/>
          <w:lang w:val="en-US"/>
        </w:rPr>
        <w:t>区市</w:t>
      </w:r>
      <w:r>
        <w:rPr>
          <w:rFonts w:ascii="Times New Roman" w:hAnsi="仿宋_GB2312" w:eastAsia="仿宋_GB2312" w:cs="Times New Roman"/>
          <w:sz w:val="32"/>
          <w:szCs w:val="32"/>
        </w:rPr>
        <w:t>是否建立了森林防火联防机制，是否召开森林防火联席会议共同研究落实联防措施。</w:t>
      </w:r>
    </w:p>
    <w:p>
      <w:pPr>
        <w:keepNext w:val="0"/>
        <w:keepLines w:val="0"/>
        <w:pageBreakBefore w:val="0"/>
        <w:widowControl w:val="0"/>
        <w:kinsoku/>
        <w:overflowPunct/>
        <w:topLinePunct w:val="0"/>
        <w:autoSpaceDE w:val="0"/>
        <w:autoSpaceDN w:val="0"/>
        <w:bidi w:val="0"/>
        <w:adjustRightInd/>
        <w:snapToGrid/>
        <w:spacing w:line="540" w:lineRule="exact"/>
        <w:ind w:firstLine="643" w:firstLineChars="200"/>
        <w:jc w:val="both"/>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w:t>
      </w:r>
      <w:r>
        <w:rPr>
          <w:rFonts w:ascii="Times New Roman" w:hAnsi="仿宋_GB2312" w:eastAsia="仿宋_GB2312" w:cs="Times New Roman"/>
          <w:b/>
          <w:bCs/>
          <w:sz w:val="32"/>
          <w:szCs w:val="32"/>
        </w:rPr>
        <w:t>、森林消防专业队建设及预案编制演练情况</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各森林防火重点单位要按照标准组建森林消防队伍，防火期内集中食宿、装备充足、全天值班备勤的情况；专业队伍扑火机具的使用情况；《森林火灾应急预案》编制</w:t>
      </w:r>
      <w:r>
        <w:rPr>
          <w:rFonts w:ascii="Times New Roman" w:hAnsi="仿宋_GB2312" w:eastAsia="仿宋_GB2312" w:cs="Times New Roman"/>
          <w:sz w:val="32"/>
          <w:szCs w:val="32"/>
          <w:lang w:val="en-US"/>
        </w:rPr>
        <w:t>情况</w:t>
      </w:r>
      <w:r>
        <w:rPr>
          <w:rFonts w:ascii="Times New Roman" w:hAnsi="仿宋_GB2312" w:eastAsia="仿宋_GB2312" w:cs="Times New Roman"/>
          <w:sz w:val="32"/>
          <w:szCs w:val="32"/>
        </w:rPr>
        <w:t>；森林火灾应急处置办法制定</w:t>
      </w:r>
      <w:r>
        <w:rPr>
          <w:rFonts w:ascii="Times New Roman" w:hAnsi="仿宋_GB2312" w:eastAsia="仿宋_GB2312" w:cs="Times New Roman"/>
          <w:sz w:val="32"/>
          <w:szCs w:val="32"/>
          <w:lang w:val="en-US"/>
        </w:rPr>
        <w:t>情况</w:t>
      </w:r>
      <w:r>
        <w:rPr>
          <w:rFonts w:ascii="Times New Roman" w:hAnsi="仿宋_GB2312" w:eastAsia="仿宋_GB2312" w:cs="Times New Roman"/>
          <w:sz w:val="32"/>
          <w:szCs w:val="32"/>
        </w:rPr>
        <w:t>，以及实战演练情况。</w:t>
      </w:r>
    </w:p>
    <w:p>
      <w:pPr>
        <w:keepNext w:val="0"/>
        <w:keepLines w:val="0"/>
        <w:pageBreakBefore w:val="0"/>
        <w:widowControl w:val="0"/>
        <w:kinsoku/>
        <w:overflowPunct/>
        <w:topLinePunct w:val="0"/>
        <w:autoSpaceDE w:val="0"/>
        <w:autoSpaceDN w:val="0"/>
        <w:bidi w:val="0"/>
        <w:adjustRightInd/>
        <w:snapToGrid/>
        <w:spacing w:line="540" w:lineRule="exact"/>
        <w:ind w:firstLine="643" w:firstLineChars="200"/>
        <w:jc w:val="both"/>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5</w:t>
      </w:r>
      <w:r>
        <w:rPr>
          <w:rFonts w:ascii="Times New Roman" w:hAnsi="仿宋_GB2312" w:eastAsia="仿宋_GB2312" w:cs="Times New Roman"/>
          <w:b/>
          <w:bCs/>
          <w:sz w:val="32"/>
          <w:szCs w:val="32"/>
        </w:rPr>
        <w:t>、森林防火基础设施（隔离带、隔离网、道路、水源地）</w:t>
      </w:r>
      <w:r>
        <w:rPr>
          <w:rFonts w:ascii="Times New Roman" w:hAnsi="Times New Roman" w:eastAsia="仿宋_GB2312" w:cs="Times New Roman"/>
          <w:b/>
          <w:bCs/>
          <w:sz w:val="32"/>
          <w:szCs w:val="32"/>
        </w:rPr>
        <w:t xml:space="preserve"> </w:t>
      </w:r>
      <w:r>
        <w:rPr>
          <w:rFonts w:ascii="Times New Roman" w:hAnsi="仿宋_GB2312" w:eastAsia="仿宋_GB2312" w:cs="Times New Roman"/>
          <w:b/>
          <w:bCs/>
          <w:sz w:val="32"/>
          <w:szCs w:val="32"/>
        </w:rPr>
        <w:t>建设情况</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重点林区防火隔离带（隔离网）规划建设情况；林区墓地周边防火隔离措施落实情况；重点林区徒步三公里作业圈森林防火通道规划建设情况；已经建成的森林防火通道维护情况；林区周边直升机取水点建设情况；林区内拦水坝、蓄水池、集雨窖等集水设施和重点部位水管网规划建设情况。</w:t>
      </w:r>
    </w:p>
    <w:p>
      <w:pPr>
        <w:keepNext w:val="0"/>
        <w:keepLines w:val="0"/>
        <w:pageBreakBefore w:val="0"/>
        <w:widowControl w:val="0"/>
        <w:kinsoku/>
        <w:overflowPunct/>
        <w:topLinePunct w:val="0"/>
        <w:autoSpaceDE w:val="0"/>
        <w:autoSpaceDN w:val="0"/>
        <w:bidi w:val="0"/>
        <w:adjustRightInd/>
        <w:snapToGrid/>
        <w:spacing w:line="540" w:lineRule="exact"/>
        <w:ind w:firstLine="643" w:firstLineChars="200"/>
        <w:jc w:val="both"/>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6</w:t>
      </w:r>
      <w:r>
        <w:rPr>
          <w:rFonts w:ascii="Times New Roman" w:hAnsi="仿宋_GB2312" w:eastAsia="仿宋_GB2312" w:cs="Times New Roman"/>
          <w:b/>
          <w:bCs/>
          <w:sz w:val="32"/>
          <w:szCs w:val="32"/>
        </w:rPr>
        <w:t>、森林防火视频监控系统建设</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重点林区林火视频监控规划建设及运行情况。</w:t>
      </w:r>
    </w:p>
    <w:p>
      <w:pPr>
        <w:keepNext w:val="0"/>
        <w:keepLines w:val="0"/>
        <w:pageBreakBefore w:val="0"/>
        <w:widowControl w:val="0"/>
        <w:kinsoku/>
        <w:overflowPunct/>
        <w:topLinePunct w:val="0"/>
        <w:autoSpaceDE w:val="0"/>
        <w:autoSpaceDN w:val="0"/>
        <w:bidi w:val="0"/>
        <w:adjustRightInd/>
        <w:snapToGrid/>
        <w:spacing w:line="540" w:lineRule="exact"/>
        <w:ind w:firstLine="643" w:firstLineChars="200"/>
        <w:jc w:val="both"/>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7</w:t>
      </w:r>
      <w:r>
        <w:rPr>
          <w:rFonts w:ascii="Times New Roman" w:hAnsi="仿宋_GB2312" w:eastAsia="仿宋_GB2312" w:cs="Times New Roman"/>
          <w:b/>
          <w:bCs/>
          <w:sz w:val="32"/>
          <w:szCs w:val="32"/>
        </w:rPr>
        <w:t>、森林防火大型装备配备及储备库建设情况</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森林消防专业队伍消防水罐车、串联水泵、灭火水炮等大型扑火机具和水灭火装备配备及储备情况；森林防火物资储备库建设及物资储备情况；大型装备及水灭火设备专人负责情况。</w:t>
      </w:r>
    </w:p>
    <w:p>
      <w:pPr>
        <w:keepNext w:val="0"/>
        <w:keepLines w:val="0"/>
        <w:pageBreakBefore w:val="0"/>
        <w:widowControl w:val="0"/>
        <w:kinsoku/>
        <w:overflowPunct/>
        <w:topLinePunct w:val="0"/>
        <w:autoSpaceDE w:val="0"/>
        <w:autoSpaceDN w:val="0"/>
        <w:bidi w:val="0"/>
        <w:adjustRightInd/>
        <w:snapToGrid/>
        <w:spacing w:line="540" w:lineRule="exact"/>
        <w:ind w:firstLine="643" w:firstLineChars="200"/>
        <w:jc w:val="both"/>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8</w:t>
      </w:r>
      <w:r>
        <w:rPr>
          <w:rFonts w:ascii="Times New Roman" w:hAnsi="仿宋_GB2312" w:eastAsia="仿宋_GB2312" w:cs="Times New Roman"/>
          <w:b/>
          <w:bCs/>
          <w:sz w:val="32"/>
          <w:szCs w:val="32"/>
        </w:rPr>
        <w:t>、查看有关文件</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逐级签订责任状文本；防火会议文件；责任区划分文件；应急预案文本；值班记录和有关森林防火安排部署文件；打击野外用火的有关资料、卷宗及对违法用火人员的处罚情况。</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黑体" w:cs="Times New Roman"/>
          <w:sz w:val="32"/>
          <w:szCs w:val="32"/>
        </w:rPr>
      </w:pPr>
      <w:r>
        <w:rPr>
          <w:rFonts w:ascii="Times New Roman" w:hAnsi="黑体" w:eastAsia="黑体" w:cs="Times New Roman"/>
          <w:sz w:val="32"/>
          <w:szCs w:val="32"/>
        </w:rPr>
        <w:t>五、有关要求</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lang w:val="en-US"/>
        </w:rPr>
        <w:t>督</w:t>
      </w:r>
      <w:r>
        <w:rPr>
          <w:rFonts w:ascii="Times New Roman" w:hAnsi="仿宋_GB2312" w:eastAsia="仿宋_GB2312" w:cs="Times New Roman"/>
          <w:sz w:val="32"/>
          <w:szCs w:val="32"/>
        </w:rPr>
        <w:t>查组要在每个规定时间段内至少对</w:t>
      </w:r>
      <w:r>
        <w:rPr>
          <w:rFonts w:ascii="Times New Roman" w:hAnsi="仿宋_GB2312" w:eastAsia="仿宋_GB2312" w:cs="Times New Roman"/>
          <w:sz w:val="32"/>
          <w:szCs w:val="32"/>
          <w:lang w:val="en-US"/>
        </w:rPr>
        <w:t>各区</w:t>
      </w:r>
      <w:r>
        <w:rPr>
          <w:rFonts w:ascii="Times New Roman" w:hAnsi="仿宋_GB2312" w:eastAsia="仿宋_GB2312" w:cs="Times New Roman"/>
          <w:sz w:val="32"/>
          <w:szCs w:val="32"/>
        </w:rPr>
        <w:t>市的重点单位进行一次</w:t>
      </w:r>
      <w:r>
        <w:rPr>
          <w:rFonts w:ascii="Times New Roman" w:hAnsi="仿宋_GB2312" w:eastAsia="仿宋_GB2312" w:cs="Times New Roman"/>
          <w:sz w:val="32"/>
          <w:szCs w:val="32"/>
          <w:lang w:val="en-US"/>
        </w:rPr>
        <w:t>督</w:t>
      </w:r>
      <w:r>
        <w:rPr>
          <w:rFonts w:ascii="Times New Roman" w:hAnsi="仿宋_GB2312" w:eastAsia="仿宋_GB2312" w:cs="Times New Roman"/>
          <w:sz w:val="32"/>
          <w:szCs w:val="32"/>
        </w:rPr>
        <w:t>查，实地督查</w:t>
      </w:r>
      <w:r>
        <w:rPr>
          <w:rFonts w:ascii="Times New Roman" w:hAnsi="Times New Roman" w:eastAsia="仿宋_GB2312" w:cs="Times New Roman"/>
          <w:sz w:val="32"/>
          <w:szCs w:val="32"/>
          <w:lang w:val="en-US"/>
        </w:rPr>
        <w:t>2-3</w:t>
      </w:r>
      <w:r>
        <w:rPr>
          <w:rFonts w:ascii="Times New Roman" w:hAnsi="仿宋_GB2312" w:eastAsia="仿宋_GB2312" w:cs="Times New Roman"/>
          <w:sz w:val="32"/>
          <w:szCs w:val="32"/>
        </w:rPr>
        <w:t>处重点林区（以国有林场为主），督查重点镇街数量不少于被</w:t>
      </w:r>
      <w:r>
        <w:rPr>
          <w:rFonts w:ascii="Times New Roman" w:hAnsi="仿宋_GB2312" w:eastAsia="仿宋_GB2312" w:cs="Times New Roman"/>
          <w:sz w:val="32"/>
          <w:szCs w:val="32"/>
          <w:lang w:val="en-US"/>
        </w:rPr>
        <w:t>督</w:t>
      </w:r>
      <w:r>
        <w:rPr>
          <w:rFonts w:ascii="Times New Roman" w:hAnsi="仿宋_GB2312" w:eastAsia="仿宋_GB2312" w:cs="Times New Roman"/>
          <w:sz w:val="32"/>
          <w:szCs w:val="32"/>
        </w:rPr>
        <w:t>查</w:t>
      </w:r>
      <w:r>
        <w:rPr>
          <w:rFonts w:ascii="Times New Roman" w:hAnsi="仿宋_GB2312" w:eastAsia="仿宋_GB2312" w:cs="Times New Roman"/>
          <w:sz w:val="32"/>
          <w:szCs w:val="32"/>
          <w:lang w:val="en-US"/>
        </w:rPr>
        <w:t>区市</w:t>
      </w:r>
      <w:r>
        <w:rPr>
          <w:rFonts w:ascii="Times New Roman" w:hAnsi="仿宋_GB2312" w:eastAsia="仿宋_GB2312" w:cs="Times New Roman"/>
          <w:sz w:val="32"/>
          <w:szCs w:val="32"/>
        </w:rPr>
        <w:t>所辖总数的四分之一。督查组组成及督查安排，由市公安局、应急局、林业局商定实施。</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lang w:val="en-US"/>
        </w:rPr>
        <w:t>督</w:t>
      </w:r>
      <w:r>
        <w:rPr>
          <w:rFonts w:ascii="Times New Roman" w:hAnsi="仿宋_GB2312" w:eastAsia="仿宋_GB2312" w:cs="Times New Roman"/>
          <w:sz w:val="32"/>
          <w:szCs w:val="32"/>
        </w:rPr>
        <w:t>查组按照</w:t>
      </w:r>
      <w:r>
        <w:rPr>
          <w:rFonts w:ascii="Times New Roman" w:hAnsi="Times New Roman" w:eastAsia="仿宋_GB2312" w:cs="Times New Roman"/>
          <w:sz w:val="32"/>
          <w:szCs w:val="32"/>
        </w:rPr>
        <w:t>“</w:t>
      </w:r>
      <w:r>
        <w:rPr>
          <w:rFonts w:ascii="Times New Roman" w:hAnsi="仿宋_GB2312" w:eastAsia="仿宋_GB2312" w:cs="Times New Roman"/>
          <w:sz w:val="32"/>
          <w:szCs w:val="32"/>
        </w:rPr>
        <w:t>谁</w:t>
      </w:r>
      <w:r>
        <w:rPr>
          <w:rFonts w:ascii="Times New Roman" w:hAnsi="仿宋_GB2312" w:eastAsia="仿宋_GB2312" w:cs="Times New Roman"/>
          <w:sz w:val="32"/>
          <w:szCs w:val="32"/>
          <w:lang w:val="en-US"/>
        </w:rPr>
        <w:t>督</w:t>
      </w:r>
      <w:r>
        <w:rPr>
          <w:rFonts w:ascii="Times New Roman" w:hAnsi="仿宋_GB2312" w:eastAsia="仿宋_GB2312" w:cs="Times New Roman"/>
          <w:sz w:val="32"/>
          <w:szCs w:val="32"/>
        </w:rPr>
        <w:t>查、谁签字、谁负责</w:t>
      </w:r>
      <w:r>
        <w:rPr>
          <w:rFonts w:ascii="Times New Roman" w:hAnsi="Times New Roman" w:eastAsia="仿宋_GB2312" w:cs="Times New Roman"/>
          <w:sz w:val="32"/>
          <w:szCs w:val="32"/>
        </w:rPr>
        <w:t>”</w:t>
      </w:r>
      <w:r>
        <w:rPr>
          <w:rFonts w:ascii="Times New Roman" w:hAnsi="仿宋_GB2312" w:eastAsia="仿宋_GB2312" w:cs="Times New Roman"/>
          <w:sz w:val="32"/>
          <w:szCs w:val="32"/>
        </w:rPr>
        <w:t>的要求，落实</w:t>
      </w:r>
      <w:r>
        <w:rPr>
          <w:rFonts w:ascii="Times New Roman" w:hAnsi="仿宋_GB2312" w:eastAsia="仿宋_GB2312" w:cs="Times New Roman"/>
          <w:sz w:val="32"/>
          <w:szCs w:val="32"/>
          <w:lang w:val="en-US"/>
        </w:rPr>
        <w:t>督</w:t>
      </w:r>
      <w:r>
        <w:rPr>
          <w:rFonts w:ascii="Times New Roman" w:hAnsi="仿宋_GB2312" w:eastAsia="仿宋_GB2312" w:cs="Times New Roman"/>
          <w:sz w:val="32"/>
          <w:szCs w:val="32"/>
        </w:rPr>
        <w:t>查责任制，做到</w:t>
      </w:r>
      <w:r>
        <w:rPr>
          <w:rFonts w:ascii="Times New Roman" w:hAnsi="仿宋_GB2312" w:eastAsia="仿宋_GB2312" w:cs="Times New Roman"/>
          <w:sz w:val="32"/>
          <w:szCs w:val="32"/>
          <w:lang w:val="en-US"/>
        </w:rPr>
        <w:t>督</w:t>
      </w:r>
      <w:r>
        <w:rPr>
          <w:rFonts w:ascii="Times New Roman" w:hAnsi="仿宋_GB2312" w:eastAsia="仿宋_GB2312" w:cs="Times New Roman"/>
          <w:sz w:val="32"/>
          <w:szCs w:val="32"/>
        </w:rPr>
        <w:t>查不留死角、不留空白，不走过场。对</w:t>
      </w:r>
      <w:r>
        <w:rPr>
          <w:rFonts w:ascii="Times New Roman" w:hAnsi="仿宋_GB2312" w:eastAsia="仿宋_GB2312" w:cs="Times New Roman"/>
          <w:sz w:val="32"/>
          <w:szCs w:val="32"/>
          <w:lang w:val="en-US"/>
        </w:rPr>
        <w:t>督</w:t>
      </w:r>
      <w:r>
        <w:rPr>
          <w:rFonts w:ascii="Times New Roman" w:hAnsi="仿宋_GB2312" w:eastAsia="仿宋_GB2312" w:cs="Times New Roman"/>
          <w:sz w:val="32"/>
          <w:szCs w:val="32"/>
        </w:rPr>
        <w:t>查发现的隐患和问题实行</w:t>
      </w:r>
      <w:r>
        <w:rPr>
          <w:rFonts w:ascii="Times New Roman" w:hAnsi="Times New Roman" w:eastAsia="仿宋_GB2312" w:cs="Times New Roman"/>
          <w:sz w:val="32"/>
          <w:szCs w:val="32"/>
        </w:rPr>
        <w:t>“</w:t>
      </w:r>
      <w:r>
        <w:rPr>
          <w:rFonts w:ascii="Times New Roman" w:hAnsi="仿宋_GB2312" w:eastAsia="仿宋_GB2312" w:cs="Times New Roman"/>
          <w:sz w:val="32"/>
          <w:szCs w:val="32"/>
        </w:rPr>
        <w:t>零容忍</w:t>
      </w:r>
      <w:r>
        <w:rPr>
          <w:rFonts w:ascii="Times New Roman" w:hAnsi="Times New Roman" w:eastAsia="仿宋_GB2312" w:cs="Times New Roman"/>
          <w:sz w:val="32"/>
          <w:szCs w:val="32"/>
        </w:rPr>
        <w:t>”</w:t>
      </w:r>
      <w:r>
        <w:rPr>
          <w:rFonts w:ascii="Times New Roman" w:hAnsi="仿宋_GB2312" w:eastAsia="仿宋_GB2312" w:cs="Times New Roman"/>
          <w:sz w:val="32"/>
          <w:szCs w:val="32"/>
        </w:rPr>
        <w:t>，逐一落实整改，对存在的重大隐患，要跟踪整改落实情况。必要时，</w:t>
      </w:r>
      <w:r>
        <w:rPr>
          <w:rFonts w:ascii="Times New Roman" w:hAnsi="仿宋_GB2312" w:eastAsia="仿宋_GB2312" w:cs="Times New Roman"/>
          <w:sz w:val="32"/>
          <w:szCs w:val="32"/>
          <w:lang w:val="en-US"/>
        </w:rPr>
        <w:t>市安委会</w:t>
      </w:r>
      <w:r>
        <w:rPr>
          <w:rFonts w:ascii="Times New Roman" w:hAnsi="仿宋_GB2312" w:eastAsia="仿宋_GB2312" w:cs="Times New Roman"/>
          <w:sz w:val="32"/>
          <w:szCs w:val="32"/>
        </w:rPr>
        <w:t>办公室将挂牌督办、限期整改。</w:t>
      </w:r>
    </w:p>
    <w:p>
      <w:pPr>
        <w:pStyle w:val="4"/>
        <w:keepNext w:val="0"/>
        <w:keepLines w:val="0"/>
        <w:pageBreakBefore w:val="0"/>
        <w:widowControl w:val="0"/>
        <w:kinsoku/>
        <w:wordWrap w:val="0"/>
        <w:overflowPunct/>
        <w:topLinePunct w:val="0"/>
        <w:autoSpaceDE w:val="0"/>
        <w:autoSpaceDN w:val="0"/>
        <w:bidi w:val="0"/>
        <w:adjustRightInd/>
        <w:snapToGrid/>
        <w:spacing w:line="540" w:lineRule="exact"/>
        <w:ind w:firstLine="640" w:firstLineChars="200"/>
        <w:jc w:val="both"/>
        <w:textAlignment w:val="auto"/>
        <w:rPr>
          <w:rFonts w:hint="eastAsia" w:ascii="Times New Roman" w:hAnsi="仿宋_GB2312" w:eastAsia="仿宋_GB2312" w:cs="Times New Roman"/>
          <w:lang w:val="en-US"/>
        </w:rPr>
      </w:pPr>
      <w:r>
        <w:rPr>
          <w:rFonts w:ascii="Times New Roman" w:hAnsi="仿宋_GB2312" w:eastAsia="仿宋_GB2312" w:cs="Times New Roman"/>
          <w:lang w:val="en-US"/>
        </w:rPr>
        <w:t>各区市政府（管委）及市直有关部门、单位要结合自身实际以及督查内容，制定本辖区、本行业的行动方案，全面开展</w:t>
      </w:r>
      <w:r>
        <w:rPr>
          <w:rFonts w:ascii="Times New Roman" w:hAnsi="仿宋_GB2312" w:eastAsia="仿宋_GB2312" w:cs="Times New Roman"/>
        </w:rPr>
        <w:t>森林火灾隐患大排查大整治专项行动，并加强</w:t>
      </w:r>
      <w:r>
        <w:rPr>
          <w:rFonts w:ascii="Times New Roman" w:hAnsi="仿宋_GB2312" w:eastAsia="仿宋_GB2312" w:cs="Times New Roman"/>
          <w:lang w:val="en-US"/>
        </w:rPr>
        <w:t>本辖区、本行业的督查，层层压实责任、层层落实措施，坚决防范和遏制森林火灾发生。</w:t>
      </w:r>
    </w:p>
    <w:p>
      <w:pPr>
        <w:pStyle w:val="4"/>
        <w:keepNext w:val="0"/>
        <w:keepLines w:val="0"/>
        <w:pageBreakBefore w:val="0"/>
        <w:widowControl w:val="0"/>
        <w:kinsoku/>
        <w:wordWrap w:val="0"/>
        <w:overflowPunct/>
        <w:topLinePunct w:val="0"/>
        <w:autoSpaceDE w:val="0"/>
        <w:autoSpaceDN w:val="0"/>
        <w:bidi w:val="0"/>
        <w:adjustRightInd/>
        <w:snapToGrid/>
        <w:spacing w:line="540" w:lineRule="exact"/>
        <w:ind w:firstLine="640" w:firstLineChars="200"/>
        <w:jc w:val="both"/>
        <w:textAlignment w:val="auto"/>
        <w:rPr>
          <w:rFonts w:ascii="Times New Roman" w:hAnsi="仿宋_GB2312" w:eastAsia="仿宋_GB2312" w:cs="Times New Roman"/>
        </w:rPr>
      </w:pPr>
      <w:r>
        <w:rPr>
          <w:rFonts w:ascii="Times New Roman" w:hAnsi="仿宋_GB2312" w:eastAsia="仿宋_GB2312" w:cs="Times New Roman"/>
          <w:lang w:val="en-US"/>
        </w:rPr>
        <w:t>请各区市及市直有关部门、单位</w:t>
      </w:r>
      <w:r>
        <w:rPr>
          <w:rFonts w:ascii="Times New Roman" w:hAnsi="仿宋_GB2312" w:eastAsia="仿宋_GB2312" w:cs="Times New Roman"/>
        </w:rPr>
        <w:t>分别于</w:t>
      </w:r>
      <w:r>
        <w:rPr>
          <w:rFonts w:hint="eastAsia" w:ascii="Times New Roman" w:hAnsi="仿宋_GB2312" w:eastAsia="仿宋_GB2312" w:cs="Times New Roman"/>
        </w:rPr>
        <w:t>2020年</w:t>
      </w:r>
      <w:r>
        <w:rPr>
          <w:rFonts w:ascii="Times New Roman" w:hAnsi="Times New Roman" w:eastAsia="仿宋_GB2312" w:cs="Times New Roman"/>
        </w:rPr>
        <w:t>1</w:t>
      </w:r>
      <w:r>
        <w:rPr>
          <w:rFonts w:ascii="Times New Roman" w:hAnsi="仿宋_GB2312" w:eastAsia="仿宋_GB2312" w:cs="Times New Roman"/>
        </w:rPr>
        <w:t>月</w:t>
      </w:r>
      <w:r>
        <w:rPr>
          <w:rFonts w:ascii="Times New Roman" w:hAnsi="Times New Roman" w:eastAsia="仿宋_GB2312" w:cs="Times New Roman"/>
        </w:rPr>
        <w:t>16</w:t>
      </w:r>
      <w:r>
        <w:rPr>
          <w:rFonts w:ascii="Times New Roman" w:hAnsi="仿宋_GB2312" w:eastAsia="仿宋_GB2312" w:cs="Times New Roman"/>
        </w:rPr>
        <w:t>日、</w:t>
      </w:r>
      <w:r>
        <w:rPr>
          <w:rFonts w:ascii="Times New Roman" w:hAnsi="Times New Roman" w:eastAsia="仿宋_GB2312" w:cs="Times New Roman"/>
        </w:rPr>
        <w:t>4</w:t>
      </w:r>
      <w:r>
        <w:rPr>
          <w:rFonts w:ascii="Times New Roman" w:hAnsi="仿宋_GB2312" w:eastAsia="仿宋_GB2312" w:cs="Times New Roman"/>
        </w:rPr>
        <w:t>月</w:t>
      </w:r>
      <w:r>
        <w:rPr>
          <w:rFonts w:ascii="Times New Roman" w:hAnsi="Times New Roman" w:eastAsia="仿宋_GB2312" w:cs="Times New Roman"/>
        </w:rPr>
        <w:t>13</w:t>
      </w:r>
      <w:r>
        <w:rPr>
          <w:rFonts w:ascii="Times New Roman" w:hAnsi="仿宋_GB2312" w:eastAsia="仿宋_GB2312" w:cs="Times New Roman"/>
        </w:rPr>
        <w:t>日前，将阶段性工作开展情况书面报市安委会办公室。</w:t>
      </w:r>
    </w:p>
    <w:p>
      <w:pPr>
        <w:pStyle w:val="4"/>
        <w:keepNext w:val="0"/>
        <w:keepLines w:val="0"/>
        <w:pageBreakBefore w:val="0"/>
        <w:widowControl w:val="0"/>
        <w:kinsoku/>
        <w:wordWrap w:val="0"/>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rPr>
      </w:pPr>
      <w:r>
        <w:rPr>
          <w:rFonts w:ascii="Times New Roman" w:hAnsi="仿宋_GB2312" w:eastAsia="仿宋_GB2312" w:cs="Times New Roman"/>
        </w:rPr>
        <w:t>联系人：谭永超；联系电话：</w:t>
      </w:r>
      <w:r>
        <w:rPr>
          <w:rFonts w:ascii="Times New Roman" w:hAnsi="Times New Roman" w:eastAsia="仿宋_GB2312" w:cs="Times New Roman"/>
        </w:rPr>
        <w:t>5196119</w:t>
      </w:r>
      <w:r>
        <w:rPr>
          <w:rFonts w:ascii="Times New Roman" w:hAnsi="仿宋_GB2312" w:eastAsia="仿宋_GB2312" w:cs="Times New Roman"/>
        </w:rPr>
        <w:t>；邮箱：</w:t>
      </w:r>
      <w:r>
        <w:rPr>
          <w:rFonts w:ascii="Times New Roman" w:hAnsi="Times New Roman" w:eastAsia="仿宋_GB2312" w:cs="Times New Roman"/>
        </w:rPr>
        <w:t>yjjhzfzk@wh.shandong.cn</w:t>
      </w:r>
    </w:p>
    <w:p>
      <w:pPr>
        <w:keepNext w:val="0"/>
        <w:keepLines w:val="0"/>
        <w:pageBreakBefore w:val="0"/>
        <w:widowControl w:val="0"/>
        <w:kinsoku/>
        <w:overflowPunct/>
        <w:topLinePunct w:val="0"/>
        <w:autoSpaceDE w:val="0"/>
        <w:autoSpaceDN w:val="0"/>
        <w:bidi w:val="0"/>
        <w:adjustRightInd/>
        <w:snapToGrid/>
        <w:spacing w:line="540" w:lineRule="exact"/>
        <w:ind w:firstLine="640" w:firstLineChars="200"/>
        <w:jc w:val="both"/>
        <w:textAlignment w:val="auto"/>
        <w:rPr>
          <w:rFonts w:ascii="Times New Roman" w:hAnsi="Times New Roman" w:eastAsia="仿宋_GB2312" w:cs="Times New Roman"/>
          <w:sz w:val="32"/>
          <w:szCs w:val="32"/>
          <w:lang w:val="en-US"/>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rPr>
      </w:pPr>
      <w:r>
        <w:rPr>
          <w:rFonts w:ascii="Times New Roman" w:hAnsi="Times New Roman" w:eastAsia="仿宋_GB2312" w:cs="Times New Roman"/>
          <w:sz w:val="32"/>
          <w:szCs w:val="32"/>
          <w:lang w:val="en-US"/>
        </w:rPr>
        <w:t>附件：督查问题隐患移交表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ascii="Times New Roman" w:hAnsi="Times New Roman" w:eastAsia="仿宋_GB2312" w:cs="Times New Roman"/>
          <w:sz w:val="32"/>
          <w:szCs w:val="32"/>
          <w:lang w:val="en-US"/>
        </w:rPr>
      </w:pPr>
    </w:p>
    <w:p>
      <w:pPr>
        <w:keepNext w:val="0"/>
        <w:keepLines w:val="0"/>
        <w:pageBreakBefore w:val="0"/>
        <w:widowControl w:val="0"/>
        <w:kinsoku/>
        <w:wordWrap/>
        <w:overflowPunct/>
        <w:topLinePunct w:val="0"/>
        <w:autoSpaceDE w:val="0"/>
        <w:autoSpaceDN w:val="0"/>
        <w:bidi w:val="0"/>
        <w:adjustRightInd/>
        <w:snapToGrid/>
        <w:spacing w:line="560" w:lineRule="exact"/>
        <w:ind w:firstLine="3200" w:firstLineChars="1000"/>
        <w:jc w:val="both"/>
        <w:textAlignment w:val="auto"/>
        <w:rPr>
          <w:rFonts w:ascii="Times New Roman" w:hAnsi="Times New Roman" w:eastAsia="仿宋_GB2312" w:cs="Times New Roman"/>
          <w:sz w:val="32"/>
          <w:szCs w:val="32"/>
          <w:lang w:val="en-US"/>
        </w:rPr>
      </w:pPr>
    </w:p>
    <w:p>
      <w:pPr>
        <w:keepNext w:val="0"/>
        <w:keepLines w:val="0"/>
        <w:pageBreakBefore w:val="0"/>
        <w:widowControl w:val="0"/>
        <w:kinsoku/>
        <w:wordWrap/>
        <w:overflowPunct/>
        <w:topLinePunct w:val="0"/>
        <w:autoSpaceDE w:val="0"/>
        <w:autoSpaceDN w:val="0"/>
        <w:bidi w:val="0"/>
        <w:adjustRightInd/>
        <w:snapToGrid/>
        <w:spacing w:line="560" w:lineRule="exact"/>
        <w:ind w:firstLine="3200" w:firstLineChars="1000"/>
        <w:jc w:val="both"/>
        <w:textAlignment w:val="auto"/>
        <w:rPr>
          <w:rFonts w:ascii="Times New Roman" w:hAnsi="Times New Roman" w:eastAsia="仿宋_GB2312" w:cs="Times New Roman"/>
          <w:sz w:val="32"/>
          <w:szCs w:val="32"/>
          <w:lang w:val="en-US"/>
        </w:rPr>
      </w:pPr>
    </w:p>
    <w:p>
      <w:pPr>
        <w:keepNext w:val="0"/>
        <w:keepLines w:val="0"/>
        <w:pageBreakBefore w:val="0"/>
        <w:widowControl w:val="0"/>
        <w:kinsoku/>
        <w:wordWrap/>
        <w:overflowPunct/>
        <w:topLinePunct w:val="0"/>
        <w:autoSpaceDE w:val="0"/>
        <w:autoSpaceDN w:val="0"/>
        <w:bidi w:val="0"/>
        <w:adjustRightInd/>
        <w:snapToGrid/>
        <w:spacing w:line="560" w:lineRule="exact"/>
        <w:ind w:firstLine="3200" w:firstLineChars="1000"/>
        <w:jc w:val="both"/>
        <w:textAlignment w:val="auto"/>
        <w:rPr>
          <w:rFonts w:ascii="Times New Roman" w:hAnsi="Times New Roman" w:eastAsia="仿宋_GB2312" w:cs="Times New Roman"/>
          <w:sz w:val="32"/>
          <w:szCs w:val="32"/>
          <w:lang w:val="en-US"/>
        </w:rPr>
      </w:pPr>
    </w:p>
    <w:p>
      <w:pPr>
        <w:keepNext w:val="0"/>
        <w:keepLines w:val="0"/>
        <w:pageBreakBefore w:val="0"/>
        <w:widowControl w:val="0"/>
        <w:kinsoku/>
        <w:wordWrap/>
        <w:overflowPunct/>
        <w:topLinePunct w:val="0"/>
        <w:autoSpaceDE w:val="0"/>
        <w:autoSpaceDN w:val="0"/>
        <w:bidi w:val="0"/>
        <w:adjustRightInd/>
        <w:snapToGrid/>
        <w:spacing w:line="560" w:lineRule="exact"/>
        <w:ind w:firstLine="3200" w:firstLineChars="1000"/>
        <w:jc w:val="both"/>
        <w:textAlignment w:val="auto"/>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ind w:firstLine="3200" w:firstLineChars="1000"/>
        <w:jc w:val="both"/>
        <w:rPr>
          <w:rFonts w:ascii="Times New Roman" w:hAnsi="Times New Roman" w:eastAsia="仿宋_GB2312" w:cs="Times New Roman"/>
          <w:sz w:val="32"/>
          <w:szCs w:val="32"/>
          <w:lang w:val="en-US"/>
        </w:rPr>
      </w:pPr>
    </w:p>
    <w:p>
      <w:pPr>
        <w:spacing w:line="576" w:lineRule="exact"/>
        <w:jc w:val="both"/>
        <w:rPr>
          <w:rFonts w:hint="eastAsia" w:ascii="Times New Roman" w:hAnsi="Times New Roman" w:eastAsia="仿宋_GB2312" w:cs="Times New Roman"/>
          <w:sz w:val="32"/>
          <w:szCs w:val="32"/>
          <w:lang w:val="en-US"/>
        </w:rPr>
      </w:pPr>
    </w:p>
    <w:p>
      <w:pPr>
        <w:spacing w:line="576" w:lineRule="exact"/>
        <w:jc w:val="both"/>
        <w:rPr>
          <w:rFonts w:ascii="仿宋_GB2312" w:hAnsi="仿宋_GB2312" w:eastAsia="仿宋_GB2312" w:cs="仿宋_GB2312"/>
          <w:sz w:val="32"/>
          <w:szCs w:val="32"/>
          <w:lang w:val="en-US"/>
        </w:rPr>
      </w:pPr>
      <w:r>
        <w:rPr>
          <w:sz w:val="2"/>
        </w:rPr>
        <mc:AlternateContent>
          <mc:Choice Requires="wpg">
            <w:drawing>
              <wp:anchor distT="0" distB="0" distL="114300" distR="114300" simplePos="0" relativeHeight="251656192" behindDoc="0" locked="0" layoutInCell="1" allowOverlap="1">
                <wp:simplePos x="0" y="0"/>
                <wp:positionH relativeFrom="column">
                  <wp:posOffset>-27305</wp:posOffset>
                </wp:positionH>
                <wp:positionV relativeFrom="paragraph">
                  <wp:posOffset>64135</wp:posOffset>
                </wp:positionV>
                <wp:extent cx="5715000" cy="9525"/>
                <wp:effectExtent l="0" t="0" r="0" b="0"/>
                <wp:wrapNone/>
                <wp:docPr id="1" name="组合 6"/>
                <wp:cNvGraphicFramePr/>
                <a:graphic xmlns:a="http://schemas.openxmlformats.org/drawingml/2006/main">
                  <a:graphicData uri="http://schemas.microsoft.com/office/word/2010/wordprocessingGroup">
                    <wpg:wgp>
                      <wpg:cNvGrpSpPr/>
                      <wpg:grpSpPr>
                        <a:xfrm>
                          <a:off x="0" y="0"/>
                          <a:ext cx="5715000" cy="9525"/>
                          <a:chOff x="0" y="0"/>
                          <a:chExt cx="9000" cy="15"/>
                        </a:xfrm>
                      </wpg:grpSpPr>
                      <wps:wsp>
                        <wps:cNvPr id="3" name="直线 7"/>
                        <wps:cNvCnPr/>
                        <wps:spPr>
                          <a:xfrm>
                            <a:off x="0" y="8"/>
                            <a:ext cx="9000" cy="0"/>
                          </a:xfrm>
                          <a:prstGeom prst="line">
                            <a:avLst/>
                          </a:prstGeom>
                          <a:ln w="9525" cap="flat" cmpd="sng">
                            <a:solidFill>
                              <a:srgbClr val="000000"/>
                            </a:solidFill>
                            <a:prstDash val="solid"/>
                            <a:headEnd type="none" w="med" len="med"/>
                            <a:tailEnd type="none" w="med" len="med"/>
                          </a:ln>
                        </wps:spPr>
                        <wps:bodyPr/>
                      </wps:wsp>
                    </wpg:wgp>
                  </a:graphicData>
                </a:graphic>
              </wp:anchor>
            </w:drawing>
          </mc:Choice>
          <mc:Fallback>
            <w:pict>
              <v:group id="组合 6" o:spid="_x0000_s1026" o:spt="203" style="position:absolute;left:0pt;margin-left:-2.15pt;margin-top:5.05pt;height:0.75pt;width:450pt;z-index:251656192;mso-width-relative:page;mso-height-relative:page;" coordsize="9000,15" o:gfxdata="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WlbNtgAAAAIAQAADwAAAAAAAAABACAAAAAiAAAAZHJzL2Rvd25yZXYueG1sUEsBAhQAFAAAAAgA&#10;h07iQCMgnMUlAgAApAQAAA4AAAAAAAAAAQAgAAAAJwEAAGRycy9lMm9Eb2MueG1sUEsFBgAAAAAG&#10;AAYAWQEAAL4FAAAAAA==&#10;">
                <o:lock v:ext="edit" aspectratio="f"/>
                <v:line id="直线 7" o:spid="_x0000_s1026" o:spt="20" style="position:absolute;left:0;top:8;height:0;width:9000;"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sz w:val="32"/>
          <w:szCs w:val="32"/>
        </w:rPr>
        <mc:AlternateContent>
          <mc:Choice Requires="wpg">
            <w:drawing>
              <wp:anchor distT="0" distB="0" distL="114300" distR="114300" simplePos="0" relativeHeight="251657216" behindDoc="0" locked="0" layoutInCell="1" allowOverlap="1">
                <wp:simplePos x="0" y="0"/>
                <wp:positionH relativeFrom="column">
                  <wp:posOffset>-27305</wp:posOffset>
                </wp:positionH>
                <wp:positionV relativeFrom="paragraph">
                  <wp:posOffset>379095</wp:posOffset>
                </wp:positionV>
                <wp:extent cx="5715000" cy="9525"/>
                <wp:effectExtent l="0" t="0" r="0" b="0"/>
                <wp:wrapNone/>
                <wp:docPr id="4" name="组合 6"/>
                <wp:cNvGraphicFramePr/>
                <a:graphic xmlns:a="http://schemas.openxmlformats.org/drawingml/2006/main">
                  <a:graphicData uri="http://schemas.microsoft.com/office/word/2010/wordprocessingGroup">
                    <wpg:wgp>
                      <wpg:cNvGrpSpPr/>
                      <wpg:grpSpPr>
                        <a:xfrm>
                          <a:off x="0" y="0"/>
                          <a:ext cx="5715000" cy="9525"/>
                          <a:chOff x="0" y="0"/>
                          <a:chExt cx="9000" cy="15"/>
                        </a:xfrm>
                      </wpg:grpSpPr>
                      <wps:wsp>
                        <wps:cNvPr id="6" name="直线 7"/>
                        <wps:cNvCnPr/>
                        <wps:spPr>
                          <a:xfrm>
                            <a:off x="0" y="8"/>
                            <a:ext cx="9000" cy="0"/>
                          </a:xfrm>
                          <a:prstGeom prst="line">
                            <a:avLst/>
                          </a:prstGeom>
                          <a:ln w="9525" cap="flat" cmpd="sng">
                            <a:solidFill>
                              <a:srgbClr val="000000"/>
                            </a:solidFill>
                            <a:prstDash val="solid"/>
                            <a:headEnd type="none" w="med" len="med"/>
                            <a:tailEnd type="none" w="med" len="med"/>
                          </a:ln>
                        </wps:spPr>
                        <wps:bodyPr/>
                      </wps:wsp>
                    </wpg:wgp>
                  </a:graphicData>
                </a:graphic>
              </wp:anchor>
            </w:drawing>
          </mc:Choice>
          <mc:Fallback>
            <w:pict>
              <v:group id="组合 6" o:spid="_x0000_s1026" o:spt="203" style="position:absolute;left:0pt;margin-left:-2.15pt;margin-top:29.85pt;height:0.75pt;width:450pt;z-index:251657216;mso-width-relative:page;mso-height-relative:page;" coordsize="9000,15" o:gfxdata="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ZUvJ42gAAAAgBAAAPAAAAAAAAAAEAIAAAACIAAABkcnMvZG93bnJldi54bWxQSwECFAAUAAAA&#10;CACHTuJAa3MM3CUCAACkBAAADgAAAAAAAAABACAAAAApAQAAZHJzL2Uyb0RvYy54bWxQSwUGAAAA&#10;AAYABgBZAQAAwAUAAAAA&#10;">
                <o:lock v:ext="edit" aspectratio="f"/>
                <v:line id="直线 7" o:spid="_x0000_s1026" o:spt="20" style="position:absolute;left:0;top:8;height:0;width:9000;"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w:rPr>
          <w:rFonts w:hint="eastAsia" w:ascii="仿宋_GB2312" w:hAnsi="仿宋_GB2312" w:eastAsia="仿宋_GB2312" w:cs="仿宋_GB2312"/>
          <w:sz w:val="32"/>
          <w:szCs w:val="32"/>
          <w:lang w:val="en-US"/>
        </w:rPr>
        <w:t xml:space="preserve">威海市人民政府安全生产委员会办公室    </w:t>
      </w:r>
      <w:r>
        <w:rPr>
          <w:rFonts w:ascii="Times New Roman" w:hAnsi="Times New Roman" w:eastAsia="仿宋_GB2312" w:cs="Times New Roman"/>
          <w:sz w:val="32"/>
          <w:szCs w:val="32"/>
          <w:lang w:val="en-US"/>
        </w:rPr>
        <w:t>2019年12月</w:t>
      </w:r>
      <w:r>
        <w:rPr>
          <w:rFonts w:hint="eastAsia" w:ascii="Times New Roman" w:hAnsi="Times New Roman" w:eastAsia="仿宋_GB2312" w:cs="Times New Roman"/>
          <w:sz w:val="32"/>
          <w:szCs w:val="32"/>
          <w:lang w:val="en-US" w:eastAsia="zh-CN"/>
        </w:rPr>
        <w:t>9</w:t>
      </w:r>
      <w:bookmarkStart w:id="1" w:name="_GoBack"/>
      <w:bookmarkEnd w:id="1"/>
      <w:r>
        <w:rPr>
          <w:rFonts w:ascii="Times New Roman" w:hAnsi="Times New Roman" w:eastAsia="仿宋_GB2312" w:cs="Times New Roman"/>
          <w:sz w:val="32"/>
          <w:szCs w:val="32"/>
          <w:lang w:val="en-US"/>
        </w:rPr>
        <w:t>日</w:t>
      </w:r>
      <w:r>
        <w:rPr>
          <w:rFonts w:hint="eastAsia" w:ascii="仿宋_GB2312" w:hAnsi="仿宋_GB2312" w:eastAsia="仿宋_GB2312" w:cs="仿宋_GB2312"/>
          <w:sz w:val="32"/>
          <w:szCs w:val="32"/>
          <w:lang w:val="en-US"/>
        </w:rPr>
        <w:t>印发</w:t>
      </w:r>
    </w:p>
    <w:p>
      <w:pPr>
        <w:rPr>
          <w:rFonts w:ascii="仿宋_GB2312" w:hAnsi="仿宋_GB2312" w:eastAsia="仿宋_GB2312" w:cs="仿宋_GB2312"/>
          <w:bCs/>
          <w:kern w:val="2"/>
          <w:sz w:val="32"/>
          <w:szCs w:val="32"/>
          <w:lang w:val="en-US" w:bidi="ar-SA"/>
        </w:rPr>
        <w:sectPr>
          <w:footerReference r:id="rId3" w:type="default"/>
          <w:pgSz w:w="11900" w:h="16840"/>
          <w:pgMar w:top="2098" w:right="1474" w:bottom="1984" w:left="1587" w:header="0" w:footer="1247" w:gutter="0"/>
          <w:pgNumType w:fmt="numberInDash" w:start="1"/>
          <w:cols w:equalWidth="0" w:num="1">
            <w:col w:w="8839"/>
          </w:cols>
          <w:titlePg/>
          <w:docGrid w:linePitch="299" w:charSpace="0"/>
        </w:sectPr>
      </w:pPr>
    </w:p>
    <w:p>
      <w:pPr>
        <w:autoSpaceDE/>
        <w:autoSpaceDN/>
        <w:spacing w:line="560" w:lineRule="exact"/>
        <w:jc w:val="both"/>
        <w:rPr>
          <w:rFonts w:ascii="仿宋_GB2312" w:hAnsi="仿宋_GB2312" w:eastAsia="仿宋_GB2312" w:cs="仿宋_GB2312"/>
          <w:bCs/>
          <w:kern w:val="2"/>
          <w:sz w:val="32"/>
          <w:szCs w:val="32"/>
          <w:lang w:val="en-US" w:bidi="ar-SA"/>
        </w:rPr>
      </w:pPr>
      <w:r>
        <w:rPr>
          <w:rFonts w:hint="eastAsia" w:ascii="仿宋_GB2312" w:hAnsi="仿宋_GB2312" w:eastAsia="仿宋_GB2312" w:cs="仿宋_GB2312"/>
          <w:bCs/>
          <w:kern w:val="2"/>
          <w:sz w:val="32"/>
          <w:szCs w:val="32"/>
          <w:lang w:val="en-US" w:bidi="ar-SA"/>
        </w:rPr>
        <w:t>附件：</w:t>
      </w:r>
    </w:p>
    <w:p>
      <w:pPr>
        <w:autoSpaceDE/>
        <w:autoSpaceDN/>
        <w:spacing w:line="560" w:lineRule="exact"/>
        <w:jc w:val="center"/>
        <w:rPr>
          <w:rFonts w:ascii="方正小标宋简体" w:hAnsi="方正小标宋简体" w:eastAsia="方正小标宋简体" w:cs="方正小标宋简体"/>
          <w:bCs/>
          <w:kern w:val="2"/>
          <w:sz w:val="44"/>
          <w:szCs w:val="44"/>
          <w:lang w:val="en-US" w:bidi="ar-SA"/>
        </w:rPr>
      </w:pPr>
      <w:r>
        <w:rPr>
          <w:rFonts w:hint="eastAsia" w:ascii="方正小标宋简体" w:hAnsi="方正小标宋简体" w:eastAsia="方正小标宋简体" w:cs="方正小标宋简体"/>
          <w:bCs/>
          <w:kern w:val="2"/>
          <w:sz w:val="44"/>
          <w:szCs w:val="44"/>
          <w:lang w:val="en-US" w:bidi="ar-SA"/>
        </w:rPr>
        <w:t>各督查组问题隐患移交表</w:t>
      </w:r>
    </w:p>
    <w:p>
      <w:pPr>
        <w:autoSpaceDE/>
        <w:autoSpaceDN/>
        <w:jc w:val="both"/>
        <w:rPr>
          <w:rFonts w:ascii="Calibri" w:hAnsi="Calibri" w:eastAsia="宋体" w:cs="Times New Roman"/>
          <w:kern w:val="2"/>
          <w:sz w:val="21"/>
          <w:lang w:val="en-US" w:bidi="ar-SA"/>
        </w:rPr>
      </w:pPr>
      <w:r>
        <w:rPr>
          <w:rFonts w:hint="eastAsia" w:ascii="楷体_GB2312" w:hAnsi="楷体_GB2312" w:eastAsia="楷体_GB2312" w:cs="楷体_GB2312"/>
          <w:kern w:val="2"/>
          <w:sz w:val="24"/>
          <w:szCs w:val="24"/>
          <w:lang w:val="en-US" w:bidi="ar-SA"/>
        </w:rPr>
        <w:t xml:space="preserve">检查单位：                                              </w:t>
      </w:r>
      <w:r>
        <w:rPr>
          <w:rFonts w:hint="eastAsia" w:ascii="楷体_GB2312" w:hAnsi="楷体_GB2312" w:eastAsia="楷体_GB2312" w:cs="楷体_GB2312"/>
          <w:kern w:val="2"/>
          <w:sz w:val="24"/>
          <w:szCs w:val="24"/>
          <w:lang w:val="en-US" w:eastAsia="zh-CN" w:bidi="ar-SA"/>
        </w:rPr>
        <w:t xml:space="preserve">                              </w:t>
      </w:r>
      <w:r>
        <w:rPr>
          <w:rFonts w:hint="eastAsia" w:ascii="楷体_GB2312" w:hAnsi="楷体_GB2312" w:eastAsia="楷体_GB2312" w:cs="楷体_GB2312"/>
          <w:kern w:val="2"/>
          <w:sz w:val="24"/>
          <w:szCs w:val="24"/>
          <w:lang w:val="en-US" w:bidi="ar-SA"/>
        </w:rPr>
        <w:t xml:space="preserve">填表时间：   </w:t>
      </w:r>
      <w:r>
        <w:rPr>
          <w:rFonts w:hint="eastAsia" w:ascii="楷体_GB2312" w:hAnsi="楷体_GB2312" w:eastAsia="楷体_GB2312" w:cs="楷体_GB2312"/>
          <w:kern w:val="2"/>
          <w:sz w:val="24"/>
          <w:szCs w:val="24"/>
          <w:lang w:val="en-US" w:eastAsia="zh-CN" w:bidi="ar-SA"/>
        </w:rPr>
        <w:t xml:space="preserve"> </w:t>
      </w:r>
      <w:r>
        <w:rPr>
          <w:rFonts w:hint="eastAsia" w:ascii="楷体_GB2312" w:hAnsi="楷体_GB2312" w:eastAsia="楷体_GB2312" w:cs="楷体_GB2312"/>
          <w:kern w:val="2"/>
          <w:sz w:val="24"/>
          <w:szCs w:val="24"/>
          <w:lang w:val="en-US" w:bidi="ar-SA"/>
        </w:rPr>
        <w:t xml:space="preserve"> 年   月   日</w:t>
      </w:r>
    </w:p>
    <w:tbl>
      <w:tblPr>
        <w:tblStyle w:val="10"/>
        <w:tblW w:w="13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844"/>
        <w:gridCol w:w="1628"/>
        <w:gridCol w:w="2058"/>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blHeader/>
        </w:trPr>
        <w:tc>
          <w:tcPr>
            <w:tcW w:w="789" w:type="dxa"/>
            <w:vAlign w:val="center"/>
          </w:tcPr>
          <w:p>
            <w:pPr>
              <w:autoSpaceDE/>
              <w:autoSpaceDN/>
              <w:spacing w:line="300" w:lineRule="exact"/>
              <w:jc w:val="center"/>
              <w:rPr>
                <w:rFonts w:ascii="楷体_GB2312" w:hAnsi="楷体_GB2312" w:eastAsia="楷体_GB2312" w:cs="楷体_GB2312"/>
                <w:bCs/>
                <w:kern w:val="2"/>
                <w:sz w:val="28"/>
                <w:szCs w:val="28"/>
                <w:lang w:val="en-US" w:bidi="ar-SA"/>
              </w:rPr>
            </w:pPr>
            <w:r>
              <w:rPr>
                <w:rFonts w:hint="eastAsia" w:ascii="楷体_GB2312" w:hAnsi="楷体_GB2312" w:eastAsia="楷体_GB2312" w:cs="楷体_GB2312"/>
                <w:bCs/>
                <w:kern w:val="2"/>
                <w:sz w:val="28"/>
                <w:szCs w:val="28"/>
                <w:lang w:val="en-US" w:bidi="ar-SA"/>
              </w:rPr>
              <w:t>序号</w:t>
            </w:r>
          </w:p>
        </w:tc>
        <w:tc>
          <w:tcPr>
            <w:tcW w:w="7844" w:type="dxa"/>
            <w:vAlign w:val="center"/>
          </w:tcPr>
          <w:p>
            <w:pPr>
              <w:autoSpaceDE/>
              <w:autoSpaceDN/>
              <w:spacing w:line="300" w:lineRule="exact"/>
              <w:jc w:val="center"/>
              <w:rPr>
                <w:rFonts w:ascii="楷体_GB2312" w:hAnsi="楷体_GB2312" w:eastAsia="楷体_GB2312" w:cs="楷体_GB2312"/>
                <w:bCs/>
                <w:kern w:val="2"/>
                <w:sz w:val="28"/>
                <w:szCs w:val="28"/>
                <w:lang w:val="en-US" w:bidi="ar-SA"/>
              </w:rPr>
            </w:pPr>
            <w:r>
              <w:rPr>
                <w:rFonts w:hint="eastAsia" w:ascii="楷体_GB2312" w:hAnsi="楷体_GB2312" w:eastAsia="楷体_GB2312" w:cs="楷体_GB2312"/>
                <w:bCs/>
                <w:kern w:val="2"/>
                <w:sz w:val="28"/>
                <w:szCs w:val="28"/>
                <w:lang w:val="en-US" w:bidi="ar-SA"/>
              </w:rPr>
              <w:t>问题隐患描述</w:t>
            </w:r>
          </w:p>
        </w:tc>
        <w:tc>
          <w:tcPr>
            <w:tcW w:w="1628" w:type="dxa"/>
            <w:vAlign w:val="center"/>
          </w:tcPr>
          <w:p>
            <w:pPr>
              <w:autoSpaceDE/>
              <w:autoSpaceDN/>
              <w:spacing w:line="300" w:lineRule="exact"/>
              <w:jc w:val="center"/>
              <w:rPr>
                <w:rFonts w:ascii="楷体_GB2312" w:hAnsi="楷体_GB2312" w:eastAsia="楷体_GB2312" w:cs="楷体_GB2312"/>
                <w:bCs/>
                <w:kern w:val="2"/>
                <w:sz w:val="28"/>
                <w:szCs w:val="28"/>
                <w:lang w:val="en-US" w:bidi="ar-SA"/>
              </w:rPr>
            </w:pPr>
            <w:r>
              <w:rPr>
                <w:rFonts w:hint="eastAsia" w:ascii="楷体_GB2312" w:hAnsi="楷体_GB2312" w:eastAsia="楷体_GB2312" w:cs="楷体_GB2312"/>
                <w:bCs/>
                <w:kern w:val="2"/>
                <w:sz w:val="28"/>
                <w:szCs w:val="28"/>
                <w:lang w:val="en-US" w:bidi="ar-SA"/>
              </w:rPr>
              <w:t>整改期限</w:t>
            </w:r>
          </w:p>
        </w:tc>
        <w:tc>
          <w:tcPr>
            <w:tcW w:w="2058" w:type="dxa"/>
            <w:vAlign w:val="center"/>
          </w:tcPr>
          <w:p>
            <w:pPr>
              <w:autoSpaceDE/>
              <w:autoSpaceDN/>
              <w:spacing w:line="300" w:lineRule="exact"/>
              <w:jc w:val="center"/>
              <w:rPr>
                <w:rFonts w:hint="eastAsia" w:ascii="楷体_GB2312" w:hAnsi="楷体_GB2312" w:eastAsia="楷体_GB2312" w:cs="楷体_GB2312"/>
                <w:bCs/>
                <w:kern w:val="2"/>
                <w:sz w:val="28"/>
                <w:szCs w:val="28"/>
                <w:lang w:val="en-US" w:bidi="ar-SA"/>
              </w:rPr>
            </w:pPr>
            <w:r>
              <w:rPr>
                <w:rFonts w:hint="eastAsia" w:ascii="楷体_GB2312" w:hAnsi="楷体_GB2312" w:eastAsia="楷体_GB2312" w:cs="楷体_GB2312"/>
                <w:bCs/>
                <w:kern w:val="2"/>
                <w:sz w:val="28"/>
                <w:szCs w:val="28"/>
                <w:lang w:val="en-US" w:bidi="ar-SA"/>
              </w:rPr>
              <w:t>整改联系人及联系方式</w:t>
            </w:r>
          </w:p>
        </w:tc>
        <w:tc>
          <w:tcPr>
            <w:tcW w:w="1593" w:type="dxa"/>
            <w:vAlign w:val="center"/>
          </w:tcPr>
          <w:p>
            <w:pPr>
              <w:autoSpaceDE/>
              <w:autoSpaceDN/>
              <w:spacing w:line="300" w:lineRule="exact"/>
              <w:jc w:val="center"/>
              <w:rPr>
                <w:rFonts w:ascii="楷体_GB2312" w:hAnsi="楷体_GB2312" w:eastAsia="楷体_GB2312" w:cs="楷体_GB2312"/>
                <w:bCs/>
                <w:kern w:val="2"/>
                <w:sz w:val="28"/>
                <w:szCs w:val="28"/>
                <w:lang w:val="en-US" w:bidi="ar-SA"/>
              </w:rPr>
            </w:pPr>
            <w:r>
              <w:rPr>
                <w:rFonts w:hint="eastAsia" w:ascii="楷体_GB2312" w:hAnsi="楷体_GB2312" w:eastAsia="楷体_GB2312" w:cs="楷体_GB2312"/>
                <w:bCs/>
                <w:kern w:val="2"/>
                <w:sz w:val="28"/>
                <w:szCs w:val="28"/>
                <w:lang w:val="en-US" w:bidi="ar-SA"/>
              </w:rPr>
              <w:t>责任人（签字）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89" w:type="dxa"/>
            <w:vAlign w:val="center"/>
          </w:tcPr>
          <w:p>
            <w:pPr>
              <w:autoSpaceDE/>
              <w:autoSpaceDN/>
              <w:spacing w:line="300" w:lineRule="exact"/>
              <w:jc w:val="center"/>
              <w:rPr>
                <w:rFonts w:ascii="宋体" w:hAnsi="宋体" w:eastAsia="宋体" w:cs="宋体"/>
                <w:bCs/>
                <w:kern w:val="2"/>
                <w:sz w:val="21"/>
                <w:szCs w:val="21"/>
                <w:lang w:val="en-US" w:bidi="ar-SA"/>
              </w:rPr>
            </w:pPr>
          </w:p>
        </w:tc>
        <w:tc>
          <w:tcPr>
            <w:tcW w:w="7844" w:type="dxa"/>
            <w:vAlign w:val="center"/>
          </w:tcPr>
          <w:p>
            <w:pPr>
              <w:autoSpaceDE/>
              <w:autoSpaceDN/>
              <w:snapToGrid w:val="0"/>
              <w:spacing w:line="240" w:lineRule="atLeast"/>
              <w:jc w:val="both"/>
              <w:rPr>
                <w:rFonts w:ascii="宋体" w:hAnsi="宋体" w:eastAsia="宋体" w:cs="宋体"/>
                <w:bCs/>
                <w:kern w:val="2"/>
                <w:sz w:val="18"/>
                <w:szCs w:val="18"/>
                <w:lang w:val="en-US" w:bidi="ar-SA"/>
              </w:rPr>
            </w:pPr>
            <w:r>
              <w:rPr>
                <w:rFonts w:hint="eastAsia" w:ascii="Times New Roman" w:hAnsi="Times New Roman" w:eastAsia="宋体" w:cs="Times New Roman"/>
                <w:kern w:val="2"/>
                <w:sz w:val="18"/>
                <w:szCs w:val="18"/>
                <w:lang w:val="en-US" w:bidi="ar-SA"/>
              </w:rPr>
              <w:t xml:space="preserve"> </w:t>
            </w:r>
          </w:p>
        </w:tc>
        <w:tc>
          <w:tcPr>
            <w:tcW w:w="1628" w:type="dxa"/>
            <w:vAlign w:val="center"/>
          </w:tcPr>
          <w:p>
            <w:pPr>
              <w:autoSpaceDE/>
              <w:autoSpaceDN/>
              <w:spacing w:line="300" w:lineRule="exact"/>
              <w:jc w:val="center"/>
              <w:rPr>
                <w:rFonts w:ascii="宋体" w:hAnsi="宋体" w:eastAsia="宋体" w:cs="宋体"/>
                <w:bCs/>
                <w:kern w:val="2"/>
                <w:sz w:val="21"/>
                <w:szCs w:val="21"/>
                <w:lang w:val="en-US" w:bidi="ar-SA"/>
              </w:rPr>
            </w:pPr>
          </w:p>
        </w:tc>
        <w:tc>
          <w:tcPr>
            <w:tcW w:w="2058" w:type="dxa"/>
          </w:tcPr>
          <w:p>
            <w:pPr>
              <w:autoSpaceDE/>
              <w:autoSpaceDN/>
              <w:spacing w:line="300" w:lineRule="exact"/>
              <w:jc w:val="center"/>
              <w:rPr>
                <w:rFonts w:ascii="宋体" w:hAnsi="宋体" w:eastAsia="宋体" w:cs="宋体"/>
                <w:bCs/>
                <w:kern w:val="2"/>
                <w:sz w:val="21"/>
                <w:szCs w:val="21"/>
                <w:lang w:val="en-US" w:bidi="ar-SA"/>
              </w:rPr>
            </w:pPr>
          </w:p>
        </w:tc>
        <w:tc>
          <w:tcPr>
            <w:tcW w:w="1593" w:type="dxa"/>
            <w:vAlign w:val="center"/>
          </w:tcPr>
          <w:p>
            <w:pPr>
              <w:autoSpaceDE/>
              <w:autoSpaceDN/>
              <w:spacing w:line="300" w:lineRule="exact"/>
              <w:jc w:val="center"/>
              <w:rPr>
                <w:rFonts w:ascii="宋体" w:hAnsi="宋体" w:eastAsia="宋体" w:cs="宋体"/>
                <w:bCs/>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89" w:type="dxa"/>
            <w:vAlign w:val="center"/>
          </w:tcPr>
          <w:p>
            <w:pPr>
              <w:autoSpaceDE/>
              <w:autoSpaceDN/>
              <w:spacing w:line="300" w:lineRule="exact"/>
              <w:jc w:val="center"/>
              <w:rPr>
                <w:rFonts w:ascii="宋体" w:hAnsi="宋体" w:eastAsia="宋体" w:cs="宋体"/>
                <w:bCs/>
                <w:kern w:val="2"/>
                <w:sz w:val="21"/>
                <w:szCs w:val="21"/>
                <w:lang w:val="en-US" w:bidi="ar-SA"/>
              </w:rPr>
            </w:pPr>
          </w:p>
        </w:tc>
        <w:tc>
          <w:tcPr>
            <w:tcW w:w="7844" w:type="dxa"/>
            <w:vAlign w:val="center"/>
          </w:tcPr>
          <w:p>
            <w:pPr>
              <w:autoSpaceDE/>
              <w:autoSpaceDN/>
              <w:snapToGrid w:val="0"/>
              <w:spacing w:line="240" w:lineRule="atLeast"/>
              <w:jc w:val="both"/>
              <w:rPr>
                <w:rFonts w:ascii="Times New Roman" w:hAnsi="Times New Roman" w:eastAsia="宋体" w:cs="Times New Roman"/>
                <w:kern w:val="2"/>
                <w:sz w:val="18"/>
                <w:szCs w:val="18"/>
                <w:lang w:val="en-US" w:bidi="ar-SA"/>
              </w:rPr>
            </w:pPr>
          </w:p>
        </w:tc>
        <w:tc>
          <w:tcPr>
            <w:tcW w:w="1628" w:type="dxa"/>
            <w:vAlign w:val="center"/>
          </w:tcPr>
          <w:p>
            <w:pPr>
              <w:autoSpaceDE/>
              <w:autoSpaceDN/>
              <w:spacing w:line="300" w:lineRule="exact"/>
              <w:jc w:val="center"/>
              <w:rPr>
                <w:rFonts w:ascii="宋体" w:hAnsi="宋体" w:eastAsia="宋体" w:cs="宋体"/>
                <w:bCs/>
                <w:kern w:val="2"/>
                <w:sz w:val="21"/>
                <w:szCs w:val="21"/>
                <w:lang w:val="en-US" w:bidi="ar-SA"/>
              </w:rPr>
            </w:pPr>
          </w:p>
        </w:tc>
        <w:tc>
          <w:tcPr>
            <w:tcW w:w="2058" w:type="dxa"/>
          </w:tcPr>
          <w:p>
            <w:pPr>
              <w:autoSpaceDE/>
              <w:autoSpaceDN/>
              <w:spacing w:line="300" w:lineRule="exact"/>
              <w:jc w:val="center"/>
              <w:rPr>
                <w:rFonts w:ascii="宋体" w:hAnsi="宋体" w:eastAsia="宋体" w:cs="宋体"/>
                <w:bCs/>
                <w:kern w:val="2"/>
                <w:sz w:val="21"/>
                <w:szCs w:val="21"/>
                <w:lang w:val="en-US" w:bidi="ar-SA"/>
              </w:rPr>
            </w:pPr>
          </w:p>
        </w:tc>
        <w:tc>
          <w:tcPr>
            <w:tcW w:w="1593" w:type="dxa"/>
            <w:vAlign w:val="center"/>
          </w:tcPr>
          <w:p>
            <w:pPr>
              <w:autoSpaceDE/>
              <w:autoSpaceDN/>
              <w:spacing w:line="300" w:lineRule="exact"/>
              <w:jc w:val="center"/>
              <w:rPr>
                <w:rFonts w:ascii="宋体" w:hAnsi="宋体" w:eastAsia="宋体" w:cs="宋体"/>
                <w:bCs/>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89" w:type="dxa"/>
            <w:vAlign w:val="center"/>
          </w:tcPr>
          <w:p>
            <w:pPr>
              <w:autoSpaceDE/>
              <w:autoSpaceDN/>
              <w:spacing w:line="300" w:lineRule="exact"/>
              <w:jc w:val="center"/>
              <w:rPr>
                <w:rFonts w:ascii="宋体" w:hAnsi="宋体" w:eastAsia="宋体" w:cs="宋体"/>
                <w:bCs/>
                <w:kern w:val="2"/>
                <w:sz w:val="21"/>
                <w:szCs w:val="21"/>
                <w:lang w:val="en-US" w:bidi="ar-SA"/>
              </w:rPr>
            </w:pPr>
          </w:p>
        </w:tc>
        <w:tc>
          <w:tcPr>
            <w:tcW w:w="7844" w:type="dxa"/>
            <w:vAlign w:val="center"/>
          </w:tcPr>
          <w:p>
            <w:pPr>
              <w:autoSpaceDE/>
              <w:autoSpaceDN/>
              <w:snapToGrid w:val="0"/>
              <w:spacing w:line="240" w:lineRule="atLeast"/>
              <w:jc w:val="both"/>
              <w:rPr>
                <w:rFonts w:ascii="宋体" w:hAnsi="宋体" w:eastAsia="宋体" w:cs="宋体"/>
                <w:bCs/>
                <w:kern w:val="2"/>
                <w:sz w:val="18"/>
                <w:szCs w:val="18"/>
                <w:lang w:val="en-US" w:bidi="ar-SA"/>
              </w:rPr>
            </w:pPr>
            <w:r>
              <w:rPr>
                <w:rFonts w:hint="eastAsia" w:ascii="Times New Roman" w:hAnsi="Times New Roman" w:eastAsia="宋体" w:cs="Times New Roman"/>
                <w:kern w:val="2"/>
                <w:sz w:val="18"/>
                <w:szCs w:val="18"/>
                <w:lang w:val="en-US" w:bidi="ar-SA"/>
              </w:rPr>
              <w:t xml:space="preserve"> </w:t>
            </w:r>
          </w:p>
        </w:tc>
        <w:tc>
          <w:tcPr>
            <w:tcW w:w="1628" w:type="dxa"/>
            <w:vAlign w:val="center"/>
          </w:tcPr>
          <w:p>
            <w:pPr>
              <w:autoSpaceDE/>
              <w:autoSpaceDN/>
              <w:spacing w:line="300" w:lineRule="exact"/>
              <w:jc w:val="center"/>
              <w:rPr>
                <w:rFonts w:ascii="宋体" w:hAnsi="宋体" w:eastAsia="宋体" w:cs="宋体"/>
                <w:bCs/>
                <w:kern w:val="2"/>
                <w:sz w:val="21"/>
                <w:szCs w:val="21"/>
                <w:lang w:val="en-US" w:bidi="ar-SA"/>
              </w:rPr>
            </w:pPr>
          </w:p>
        </w:tc>
        <w:tc>
          <w:tcPr>
            <w:tcW w:w="2058" w:type="dxa"/>
          </w:tcPr>
          <w:p>
            <w:pPr>
              <w:autoSpaceDE/>
              <w:autoSpaceDN/>
              <w:spacing w:line="300" w:lineRule="exact"/>
              <w:jc w:val="center"/>
              <w:rPr>
                <w:rFonts w:ascii="宋体" w:hAnsi="宋体" w:eastAsia="宋体" w:cs="宋体"/>
                <w:bCs/>
                <w:kern w:val="2"/>
                <w:sz w:val="21"/>
                <w:szCs w:val="21"/>
                <w:lang w:val="en-US" w:bidi="ar-SA"/>
              </w:rPr>
            </w:pPr>
          </w:p>
        </w:tc>
        <w:tc>
          <w:tcPr>
            <w:tcW w:w="1593" w:type="dxa"/>
            <w:vAlign w:val="center"/>
          </w:tcPr>
          <w:p>
            <w:pPr>
              <w:autoSpaceDE/>
              <w:autoSpaceDN/>
              <w:spacing w:line="300" w:lineRule="exact"/>
              <w:jc w:val="center"/>
              <w:rPr>
                <w:rFonts w:ascii="宋体" w:hAnsi="宋体" w:eastAsia="宋体" w:cs="宋体"/>
                <w:bCs/>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89" w:type="dxa"/>
            <w:vAlign w:val="center"/>
          </w:tcPr>
          <w:p>
            <w:pPr>
              <w:autoSpaceDE/>
              <w:autoSpaceDN/>
              <w:spacing w:line="300" w:lineRule="exact"/>
              <w:jc w:val="center"/>
              <w:rPr>
                <w:rFonts w:ascii="宋体" w:hAnsi="宋体" w:eastAsia="宋体" w:cs="宋体"/>
                <w:bCs/>
                <w:kern w:val="2"/>
                <w:sz w:val="21"/>
                <w:szCs w:val="21"/>
                <w:lang w:val="en-US" w:bidi="ar-SA"/>
              </w:rPr>
            </w:pPr>
          </w:p>
        </w:tc>
        <w:tc>
          <w:tcPr>
            <w:tcW w:w="7844" w:type="dxa"/>
            <w:vAlign w:val="center"/>
          </w:tcPr>
          <w:p>
            <w:pPr>
              <w:autoSpaceDE/>
              <w:autoSpaceDN/>
              <w:snapToGrid w:val="0"/>
              <w:spacing w:line="240" w:lineRule="atLeast"/>
              <w:jc w:val="both"/>
              <w:rPr>
                <w:rFonts w:ascii="宋体" w:hAnsi="宋体" w:eastAsia="宋体" w:cs="宋体"/>
                <w:bCs/>
                <w:kern w:val="2"/>
                <w:sz w:val="18"/>
                <w:szCs w:val="18"/>
                <w:lang w:val="en-US" w:bidi="ar-SA"/>
              </w:rPr>
            </w:pPr>
            <w:r>
              <w:rPr>
                <w:rFonts w:hint="eastAsia" w:ascii="Times New Roman" w:hAnsi="Times New Roman" w:eastAsia="宋体" w:cs="Times New Roman"/>
                <w:kern w:val="2"/>
                <w:sz w:val="18"/>
                <w:szCs w:val="18"/>
                <w:lang w:val="en-US" w:bidi="ar-SA"/>
              </w:rPr>
              <w:t xml:space="preserve"> </w:t>
            </w:r>
          </w:p>
        </w:tc>
        <w:tc>
          <w:tcPr>
            <w:tcW w:w="1628" w:type="dxa"/>
            <w:vAlign w:val="center"/>
          </w:tcPr>
          <w:p>
            <w:pPr>
              <w:autoSpaceDE/>
              <w:autoSpaceDN/>
              <w:spacing w:line="300" w:lineRule="exact"/>
              <w:jc w:val="center"/>
              <w:rPr>
                <w:rFonts w:ascii="宋体" w:hAnsi="宋体" w:eastAsia="宋体" w:cs="宋体"/>
                <w:bCs/>
                <w:kern w:val="2"/>
                <w:sz w:val="21"/>
                <w:szCs w:val="21"/>
                <w:lang w:val="en-US" w:bidi="ar-SA"/>
              </w:rPr>
            </w:pPr>
          </w:p>
        </w:tc>
        <w:tc>
          <w:tcPr>
            <w:tcW w:w="2058" w:type="dxa"/>
          </w:tcPr>
          <w:p>
            <w:pPr>
              <w:autoSpaceDE/>
              <w:autoSpaceDN/>
              <w:spacing w:line="300" w:lineRule="exact"/>
              <w:jc w:val="center"/>
              <w:rPr>
                <w:rFonts w:ascii="宋体" w:hAnsi="宋体" w:eastAsia="宋体" w:cs="宋体"/>
                <w:bCs/>
                <w:kern w:val="2"/>
                <w:sz w:val="21"/>
                <w:szCs w:val="21"/>
                <w:lang w:val="en-US" w:bidi="ar-SA"/>
              </w:rPr>
            </w:pPr>
          </w:p>
        </w:tc>
        <w:tc>
          <w:tcPr>
            <w:tcW w:w="1593" w:type="dxa"/>
            <w:vAlign w:val="center"/>
          </w:tcPr>
          <w:p>
            <w:pPr>
              <w:autoSpaceDE/>
              <w:autoSpaceDN/>
              <w:spacing w:line="300" w:lineRule="exact"/>
              <w:jc w:val="center"/>
              <w:rPr>
                <w:rFonts w:ascii="宋体" w:hAnsi="宋体" w:eastAsia="宋体" w:cs="宋体"/>
                <w:bCs/>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89" w:type="dxa"/>
            <w:vAlign w:val="center"/>
          </w:tcPr>
          <w:p>
            <w:pPr>
              <w:autoSpaceDE/>
              <w:autoSpaceDN/>
              <w:spacing w:line="300" w:lineRule="exact"/>
              <w:jc w:val="center"/>
              <w:rPr>
                <w:rFonts w:ascii="宋体" w:hAnsi="宋体" w:eastAsia="宋体" w:cs="宋体"/>
                <w:bCs/>
                <w:kern w:val="2"/>
                <w:sz w:val="21"/>
                <w:szCs w:val="21"/>
                <w:lang w:val="en-US" w:bidi="ar-SA"/>
              </w:rPr>
            </w:pPr>
          </w:p>
        </w:tc>
        <w:tc>
          <w:tcPr>
            <w:tcW w:w="7844" w:type="dxa"/>
            <w:vAlign w:val="center"/>
          </w:tcPr>
          <w:p>
            <w:pPr>
              <w:autoSpaceDE/>
              <w:autoSpaceDN/>
              <w:snapToGrid w:val="0"/>
              <w:spacing w:line="240" w:lineRule="atLeast"/>
              <w:jc w:val="both"/>
              <w:rPr>
                <w:rFonts w:ascii="宋体" w:hAnsi="宋体" w:eastAsia="宋体" w:cs="宋体"/>
                <w:bCs/>
                <w:kern w:val="2"/>
                <w:sz w:val="18"/>
                <w:szCs w:val="18"/>
                <w:lang w:val="en-US" w:bidi="ar-SA"/>
              </w:rPr>
            </w:pPr>
            <w:r>
              <w:rPr>
                <w:rFonts w:hint="eastAsia" w:ascii="Times New Roman" w:hAnsi="Times New Roman" w:eastAsia="宋体" w:cs="Times New Roman"/>
                <w:kern w:val="2"/>
                <w:sz w:val="18"/>
                <w:szCs w:val="18"/>
                <w:lang w:val="en-US" w:bidi="ar-SA"/>
              </w:rPr>
              <w:t xml:space="preserve"> </w:t>
            </w:r>
          </w:p>
        </w:tc>
        <w:tc>
          <w:tcPr>
            <w:tcW w:w="1628" w:type="dxa"/>
            <w:vAlign w:val="center"/>
          </w:tcPr>
          <w:p>
            <w:pPr>
              <w:autoSpaceDE/>
              <w:autoSpaceDN/>
              <w:spacing w:line="300" w:lineRule="exact"/>
              <w:jc w:val="center"/>
              <w:rPr>
                <w:rFonts w:ascii="宋体" w:hAnsi="宋体" w:eastAsia="宋体" w:cs="宋体"/>
                <w:bCs/>
                <w:kern w:val="2"/>
                <w:sz w:val="21"/>
                <w:szCs w:val="21"/>
                <w:lang w:val="en-US" w:bidi="ar-SA"/>
              </w:rPr>
            </w:pPr>
          </w:p>
        </w:tc>
        <w:tc>
          <w:tcPr>
            <w:tcW w:w="2058" w:type="dxa"/>
          </w:tcPr>
          <w:p>
            <w:pPr>
              <w:autoSpaceDE/>
              <w:autoSpaceDN/>
              <w:spacing w:line="300" w:lineRule="exact"/>
              <w:jc w:val="center"/>
              <w:rPr>
                <w:rFonts w:ascii="宋体" w:hAnsi="宋体" w:eastAsia="宋体" w:cs="宋体"/>
                <w:bCs/>
                <w:kern w:val="2"/>
                <w:sz w:val="21"/>
                <w:szCs w:val="21"/>
                <w:lang w:val="en-US" w:bidi="ar-SA"/>
              </w:rPr>
            </w:pPr>
          </w:p>
        </w:tc>
        <w:tc>
          <w:tcPr>
            <w:tcW w:w="1593" w:type="dxa"/>
            <w:vAlign w:val="center"/>
          </w:tcPr>
          <w:p>
            <w:pPr>
              <w:autoSpaceDE/>
              <w:autoSpaceDN/>
              <w:spacing w:line="300" w:lineRule="exact"/>
              <w:jc w:val="center"/>
              <w:rPr>
                <w:rFonts w:ascii="宋体" w:hAnsi="宋体" w:eastAsia="宋体" w:cs="宋体"/>
                <w:bCs/>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89" w:type="dxa"/>
            <w:vAlign w:val="center"/>
          </w:tcPr>
          <w:p>
            <w:pPr>
              <w:autoSpaceDE/>
              <w:autoSpaceDN/>
              <w:spacing w:line="300" w:lineRule="exact"/>
              <w:jc w:val="center"/>
              <w:rPr>
                <w:rFonts w:ascii="宋体" w:hAnsi="宋体" w:eastAsia="宋体" w:cs="宋体"/>
                <w:bCs/>
                <w:kern w:val="2"/>
                <w:sz w:val="21"/>
                <w:szCs w:val="21"/>
                <w:lang w:val="en-US" w:bidi="ar-SA"/>
              </w:rPr>
            </w:pPr>
          </w:p>
        </w:tc>
        <w:tc>
          <w:tcPr>
            <w:tcW w:w="7844" w:type="dxa"/>
            <w:vAlign w:val="center"/>
          </w:tcPr>
          <w:p>
            <w:pPr>
              <w:autoSpaceDE/>
              <w:autoSpaceDN/>
              <w:snapToGrid w:val="0"/>
              <w:spacing w:line="240" w:lineRule="atLeast"/>
              <w:jc w:val="both"/>
              <w:rPr>
                <w:rFonts w:ascii="Times New Roman" w:hAnsi="Times New Roman" w:eastAsia="宋体" w:cs="Times New Roman"/>
                <w:kern w:val="2"/>
                <w:sz w:val="18"/>
                <w:szCs w:val="18"/>
                <w:lang w:val="en-US" w:bidi="ar-SA"/>
              </w:rPr>
            </w:pPr>
          </w:p>
        </w:tc>
        <w:tc>
          <w:tcPr>
            <w:tcW w:w="1628" w:type="dxa"/>
            <w:vAlign w:val="center"/>
          </w:tcPr>
          <w:p>
            <w:pPr>
              <w:autoSpaceDE/>
              <w:autoSpaceDN/>
              <w:spacing w:line="300" w:lineRule="exact"/>
              <w:jc w:val="center"/>
              <w:rPr>
                <w:rFonts w:ascii="宋体" w:hAnsi="宋体" w:eastAsia="宋体" w:cs="宋体"/>
                <w:bCs/>
                <w:kern w:val="2"/>
                <w:sz w:val="21"/>
                <w:szCs w:val="21"/>
                <w:lang w:val="en-US" w:bidi="ar-SA"/>
              </w:rPr>
            </w:pPr>
          </w:p>
        </w:tc>
        <w:tc>
          <w:tcPr>
            <w:tcW w:w="2058" w:type="dxa"/>
          </w:tcPr>
          <w:p>
            <w:pPr>
              <w:autoSpaceDE/>
              <w:autoSpaceDN/>
              <w:spacing w:line="300" w:lineRule="exact"/>
              <w:jc w:val="center"/>
              <w:rPr>
                <w:rFonts w:ascii="宋体" w:hAnsi="宋体" w:eastAsia="宋体" w:cs="宋体"/>
                <w:bCs/>
                <w:kern w:val="2"/>
                <w:sz w:val="21"/>
                <w:szCs w:val="21"/>
                <w:lang w:val="en-US" w:bidi="ar-SA"/>
              </w:rPr>
            </w:pPr>
          </w:p>
        </w:tc>
        <w:tc>
          <w:tcPr>
            <w:tcW w:w="1593" w:type="dxa"/>
            <w:vAlign w:val="center"/>
          </w:tcPr>
          <w:p>
            <w:pPr>
              <w:autoSpaceDE/>
              <w:autoSpaceDN/>
              <w:spacing w:line="300" w:lineRule="exact"/>
              <w:jc w:val="center"/>
              <w:rPr>
                <w:rFonts w:ascii="宋体" w:hAnsi="宋体" w:eastAsia="宋体" w:cs="宋体"/>
                <w:bCs/>
                <w:kern w:val="2"/>
                <w:sz w:val="21"/>
                <w:szCs w:val="21"/>
                <w:lang w:val="en-US" w:bidi="ar-SA"/>
              </w:rPr>
            </w:pPr>
          </w:p>
        </w:tc>
      </w:tr>
    </w:tbl>
    <w:p>
      <w:pPr>
        <w:autoSpaceDE/>
        <w:autoSpaceDN/>
        <w:snapToGrid w:val="0"/>
        <w:spacing w:line="520" w:lineRule="atLeast"/>
        <w:jc w:val="both"/>
        <w:rPr>
          <w:rFonts w:ascii="仿宋_GB2312" w:hAnsi="仿宋_GB2312" w:eastAsia="仿宋_GB2312" w:cs="仿宋_GB2312"/>
          <w:sz w:val="32"/>
          <w:szCs w:val="32"/>
          <w:lang w:val="en-US"/>
        </w:rPr>
      </w:pPr>
      <w:r>
        <w:rPr>
          <w:rFonts w:hint="eastAsia" w:ascii="仿宋_GB2312" w:hAnsi="仿宋_GB2312" w:eastAsia="仿宋_GB2312" w:cs="仿宋_GB2312"/>
          <w:bCs/>
          <w:kern w:val="2"/>
          <w:sz w:val="32"/>
          <w:szCs w:val="32"/>
          <w:lang w:val="en-US" w:bidi="ar-SA"/>
        </w:rPr>
        <w:t xml:space="preserve">督查组人员签字：                    </w:t>
      </w:r>
      <w:r>
        <w:rPr>
          <w:rFonts w:hint="eastAsia" w:ascii="仿宋_GB2312" w:hAnsi="仿宋_GB2312" w:eastAsia="仿宋_GB2312" w:cs="仿宋_GB2312"/>
          <w:bCs/>
          <w:kern w:val="2"/>
          <w:sz w:val="32"/>
          <w:szCs w:val="32"/>
          <w:lang w:val="en-US" w:eastAsia="zh-CN" w:bidi="ar-SA"/>
        </w:rPr>
        <w:t xml:space="preserve">       </w:t>
      </w:r>
      <w:r>
        <w:rPr>
          <w:rFonts w:hint="eastAsia" w:ascii="仿宋_GB2312" w:hAnsi="仿宋_GB2312" w:eastAsia="仿宋_GB2312" w:cs="仿宋_GB2312"/>
          <w:bCs/>
          <w:kern w:val="2"/>
          <w:sz w:val="32"/>
          <w:szCs w:val="32"/>
          <w:lang w:val="en-US" w:bidi="ar-SA"/>
        </w:rPr>
        <w:t xml:space="preserve"> 被检单位负责人签字：</w:t>
      </w:r>
    </w:p>
    <w:sectPr>
      <w:pgSz w:w="16840" w:h="11900" w:orient="landscape"/>
      <w:pgMar w:top="2098" w:right="1474" w:bottom="1984" w:left="1587" w:header="0" w:footer="0" w:gutter="0"/>
      <w:pgNumType w:fmt="numberInDash"/>
      <w:cols w:equalWidth="0" w:num="1">
        <w:col w:w="88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6810506"/>
      <w:docPartObj>
        <w:docPartGallery w:val="autotext"/>
      </w:docPartObj>
    </w:sdtPr>
    <w:sdtContent>
      <w:p>
        <w:pPr>
          <w:pStyle w:val="5"/>
          <w:jc w:val="center"/>
        </w:pPr>
        <w:r>
          <w:fldChar w:fldCharType="begin"/>
        </w:r>
        <w:r>
          <w:instrText xml:space="preserve">PAGE   \* MERGEFORMAT</w:instrText>
        </w:r>
        <w:r>
          <w:fldChar w:fldCharType="separate"/>
        </w:r>
        <w:r>
          <w:t>2</w:t>
        </w:r>
        <w:r>
          <w:fldChar w:fldCharType="end"/>
        </w:r>
      </w:p>
    </w:sdtContent>
  </w:sdt>
  <w:p>
    <w:pPr>
      <w:pStyle w:val="4"/>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CC"/>
    <w:rsid w:val="000A37DC"/>
    <w:rsid w:val="005335CC"/>
    <w:rsid w:val="00735F08"/>
    <w:rsid w:val="009E40E1"/>
    <w:rsid w:val="00D93124"/>
    <w:rsid w:val="00F066FF"/>
    <w:rsid w:val="080339AD"/>
    <w:rsid w:val="0CAA4AB0"/>
    <w:rsid w:val="1118775B"/>
    <w:rsid w:val="1A631154"/>
    <w:rsid w:val="1F746494"/>
    <w:rsid w:val="1F9C07F5"/>
    <w:rsid w:val="23F3440D"/>
    <w:rsid w:val="24AD783E"/>
    <w:rsid w:val="30A92E07"/>
    <w:rsid w:val="33FC5CA5"/>
    <w:rsid w:val="38B54840"/>
    <w:rsid w:val="38BF3382"/>
    <w:rsid w:val="39EC36C6"/>
    <w:rsid w:val="3CD91497"/>
    <w:rsid w:val="3E0844C2"/>
    <w:rsid w:val="3E186A76"/>
    <w:rsid w:val="4119085A"/>
    <w:rsid w:val="47032319"/>
    <w:rsid w:val="4CA0380E"/>
    <w:rsid w:val="500E2D1E"/>
    <w:rsid w:val="533C0119"/>
    <w:rsid w:val="5A5D431D"/>
    <w:rsid w:val="5C1E2DF5"/>
    <w:rsid w:val="5FF37103"/>
    <w:rsid w:val="66F02F28"/>
    <w:rsid w:val="6E7E7252"/>
    <w:rsid w:val="6F191D09"/>
    <w:rsid w:val="6FAE282D"/>
    <w:rsid w:val="70FE470E"/>
    <w:rsid w:val="7FD55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ind w:left="226" w:right="375"/>
      <w:jc w:val="center"/>
      <w:outlineLvl w:val="0"/>
    </w:pPr>
    <w:rPr>
      <w:rFonts w:ascii="宋体" w:hAnsi="宋体" w:eastAsia="宋体" w:cs="宋体"/>
      <w:b/>
      <w:bCs/>
      <w:sz w:val="44"/>
      <w:szCs w:val="44"/>
    </w:rPr>
  </w:style>
  <w:style w:type="paragraph" w:styleId="3">
    <w:name w:val="heading 2"/>
    <w:next w:val="1"/>
    <w:qFormat/>
    <w:uiPriority w:val="1"/>
    <w:pPr>
      <w:widowControl w:val="0"/>
      <w:autoSpaceDE w:val="0"/>
      <w:autoSpaceDN w:val="0"/>
      <w:ind w:left="747"/>
      <w:outlineLvl w:val="1"/>
    </w:pPr>
    <w:rPr>
      <w:rFonts w:ascii="仿宋" w:hAnsi="仿宋" w:eastAsia="仿宋" w:cs="仿宋"/>
      <w:b/>
      <w:bCs/>
      <w:sz w:val="32"/>
      <w:szCs w:val="32"/>
      <w:lang w:val="zh-CN" w:eastAsia="zh-CN" w:bidi="zh-CN"/>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footer"/>
    <w:link w:val="14"/>
    <w:qFormat/>
    <w:uiPriority w:val="99"/>
    <w:pPr>
      <w:widowControl w:val="0"/>
      <w:tabs>
        <w:tab w:val="center" w:pos="4153"/>
        <w:tab w:val="right" w:pos="8306"/>
      </w:tabs>
      <w:autoSpaceDE w:val="0"/>
      <w:autoSpaceDN w:val="0"/>
      <w:snapToGrid w:val="0"/>
    </w:pPr>
    <w:rPr>
      <w:rFonts w:ascii="仿宋" w:hAnsi="仿宋" w:eastAsia="仿宋" w:cs="仿宋"/>
      <w:sz w:val="18"/>
      <w:szCs w:val="22"/>
      <w:lang w:val="zh-CN" w:eastAsia="zh-CN" w:bidi="zh-CN"/>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Hyperlink"/>
    <w:basedOn w:val="7"/>
    <w:qFormat/>
    <w:uiPriority w:val="0"/>
    <w:rPr>
      <w:color w:val="0000FF"/>
      <w:u w:val="single"/>
    </w:rPr>
  </w:style>
  <w:style w:type="table" w:styleId="10">
    <w:name w:val="Table Gri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style>
  <w:style w:type="paragraph" w:customStyle="1" w:styleId="13">
    <w:name w:val="Table Paragraph"/>
    <w:basedOn w:val="1"/>
    <w:qFormat/>
    <w:uiPriority w:val="1"/>
  </w:style>
  <w:style w:type="character" w:customStyle="1" w:styleId="14">
    <w:name w:val="页脚 字符"/>
    <w:basedOn w:val="7"/>
    <w:link w:val="5"/>
    <w:qFormat/>
    <w:uiPriority w:val="99"/>
    <w:rPr>
      <w:rFonts w:ascii="仿宋" w:hAnsi="仿宋" w:eastAsia="仿宋" w:cs="仿宋"/>
      <w:sz w:val="18"/>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512</Words>
  <Characters>2919</Characters>
  <Lines>24</Lines>
  <Paragraphs>6</Paragraphs>
  <TotalTime>1</TotalTime>
  <ScaleCrop>false</ScaleCrop>
  <LinksUpToDate>false</LinksUpToDate>
  <CharactersWithSpaces>3425</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2019-10-24T08:45:00Z</dcterms:created>
  <dc:creator>Administrator</dc:creator>
  <cp:lastModifiedBy>Administrator</cp:lastModifiedBy>
  <cp:lastPrinted>2019-12-09T09:42:00Z</cp:lastPrinted>
  <dcterms:modified xsi:type="dcterms:W3CDTF">2019-12-10T01:18:24Z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